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55" w:rsidRDefault="004C4E55">
      <w:pPr>
        <w:pStyle w:val="Nzev"/>
      </w:pPr>
    </w:p>
    <w:p w:rsidR="004C4E55" w:rsidRDefault="004C4E55">
      <w:pPr>
        <w:pStyle w:val="Nzev"/>
      </w:pPr>
    </w:p>
    <w:p w:rsidR="004C4E55" w:rsidRDefault="004C4E55">
      <w:pPr>
        <w:pStyle w:val="Nzev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Soutěžní řád</w:t>
      </w:r>
    </w:p>
    <w:p w:rsidR="004C4E55" w:rsidRDefault="004C4E55"/>
    <w:p w:rsidR="004C4E55" w:rsidRDefault="004C4E55">
      <w:pPr>
        <w:pStyle w:val="Zkladntext"/>
      </w:pPr>
      <w:r>
        <w:t xml:space="preserve">tento soutěžní řád se vztahuje </w:t>
      </w:r>
      <w:proofErr w:type="gramStart"/>
      <w:r>
        <w:t>na  mistrovství</w:t>
      </w:r>
      <w:proofErr w:type="gramEnd"/>
      <w:r>
        <w:t xml:space="preserve"> </w:t>
      </w:r>
    </w:p>
    <w:p w:rsidR="004C4E55" w:rsidRDefault="004C4E55">
      <w:pPr>
        <w:pStyle w:val="Zkladntext"/>
      </w:pPr>
      <w:r>
        <w:t>pořádaná českomoravskou asociací dětských country tanečních skupin (dále jen CCCDCA).</w:t>
      </w:r>
    </w:p>
    <w:p w:rsidR="004C4E55" w:rsidRDefault="004C4E55">
      <w:pPr>
        <w:pStyle w:val="Zkladntext"/>
      </w:pPr>
      <w:r>
        <w:t>Je závazný pro všechny organizátory, soutěžící a porotce těchto akcí.</w:t>
      </w:r>
    </w:p>
    <w:p w:rsidR="004C4E55" w:rsidRDefault="004C4E55">
      <w:pPr>
        <w:pStyle w:val="Zkladntext"/>
      </w:pPr>
      <w:r>
        <w:t xml:space="preserve">Ustanovení tohoto řádu lze použít i při pořádání jiných soutěží </w:t>
      </w:r>
    </w:p>
    <w:p w:rsidR="004C4E55" w:rsidRDefault="004C4E55"/>
    <w:p w:rsidR="004C4E55" w:rsidRDefault="004C4E55">
      <w:pPr>
        <w:pStyle w:val="Nadpis1"/>
        <w:rPr>
          <w:smallCaps/>
        </w:rPr>
      </w:pPr>
      <w:r>
        <w:rPr>
          <w:smallCaps/>
        </w:rPr>
        <w:t>1. Všeobecná ustanovení</w:t>
      </w:r>
    </w:p>
    <w:p w:rsidR="004C4E55" w:rsidRDefault="004C4E55"/>
    <w:p w:rsidR="004C4E55" w:rsidRDefault="004C4E55">
      <w:pPr>
        <w:numPr>
          <w:ilvl w:val="1"/>
          <w:numId w:val="10"/>
        </w:numPr>
      </w:pPr>
      <w:r>
        <w:t xml:space="preserve">Mistrovství České republiky v country </w:t>
      </w:r>
      <w:proofErr w:type="gramStart"/>
      <w:r>
        <w:t>tancích</w:t>
      </w:r>
      <w:proofErr w:type="gramEnd"/>
      <w:r>
        <w:t xml:space="preserve"> jsou vyhlašována pro taneční skupiny z České republiky. Soutěže jsou otevřené i pro zahraniční účastníky. </w:t>
      </w:r>
      <w:proofErr w:type="gramStart"/>
      <w:r>
        <w:t>Tito  účastníci</w:t>
      </w:r>
      <w:proofErr w:type="gramEnd"/>
      <w:r>
        <w:t xml:space="preserve"> nemají automaticky právo na jazykový servis.</w:t>
      </w:r>
    </w:p>
    <w:p w:rsidR="004C4E55" w:rsidRDefault="004C4E55">
      <w:pPr>
        <w:numPr>
          <w:ilvl w:val="1"/>
          <w:numId w:val="10"/>
        </w:numPr>
      </w:pPr>
      <w:r>
        <w:t>Mistrovství může být vyhlášeno pro každou kategorii nejvýše 1x  ročně</w:t>
      </w:r>
    </w:p>
    <w:p w:rsidR="004C4E55" w:rsidRDefault="004C4E55">
      <w:pPr>
        <w:numPr>
          <w:ilvl w:val="1"/>
          <w:numId w:val="10"/>
        </w:numPr>
      </w:pPr>
      <w:r>
        <w:t xml:space="preserve">Nejlepšímu  účastníkovi  z ČR v každé kategorii má porota právo udělit </w:t>
      </w:r>
      <w:proofErr w:type="gramStart"/>
      <w:r>
        <w:t>titul : „MISTR</w:t>
      </w:r>
      <w:proofErr w:type="gramEnd"/>
      <w:r>
        <w:t xml:space="preserve"> ČESKÉ REPUBLIKY V COUNTRY </w:t>
      </w:r>
      <w:r>
        <w:rPr>
          <w:color w:val="000000"/>
        </w:rPr>
        <w:t>TANCÍCH“ Nosit</w:t>
      </w:r>
      <w:r>
        <w:t>elem tohoto titulu jsou u kategorií B1, B2</w:t>
      </w:r>
      <w:r w:rsidR="0055176A">
        <w:t>,</w:t>
      </w:r>
      <w:r>
        <w:t xml:space="preserve"> B3</w:t>
      </w:r>
      <w:r w:rsidR="0055176A">
        <w:t xml:space="preserve"> a B5</w:t>
      </w:r>
      <w:r>
        <w:t xml:space="preserve"> za skupinu jmenovití účinkující, v ostatních kategoriích taneční skupina jako celek .</w:t>
      </w:r>
    </w:p>
    <w:p w:rsidR="004C4E55" w:rsidRDefault="004C4E55">
      <w:pPr>
        <w:numPr>
          <w:ilvl w:val="1"/>
          <w:numId w:val="10"/>
        </w:numPr>
      </w:pPr>
      <w:r>
        <w:t>Pro organizování mistrovství vybírá CCCDCA konkrétního pořadatele. Místo konání soutěže je putovní.</w:t>
      </w:r>
    </w:p>
    <w:p w:rsidR="004C4E55" w:rsidRDefault="004C4E55"/>
    <w:p w:rsidR="004C4E55" w:rsidRDefault="004C4E55">
      <w:pPr>
        <w:pStyle w:val="Nadpis1"/>
        <w:rPr>
          <w:smallCaps/>
        </w:rPr>
      </w:pPr>
      <w:r>
        <w:rPr>
          <w:smallCaps/>
        </w:rPr>
        <w:t>2. Kategorie</w:t>
      </w:r>
    </w:p>
    <w:p w:rsidR="004C4E55" w:rsidRDefault="004C4E55"/>
    <w:p w:rsidR="004C4E55" w:rsidRDefault="004C4E55">
      <w:r>
        <w:t xml:space="preserve">Soutěž může být vyhlášena ve vyjmenovaných kategoriích, </w:t>
      </w:r>
      <w:proofErr w:type="gramStart"/>
      <w:r>
        <w:t xml:space="preserve">kde </w:t>
      </w:r>
      <w:r>
        <w:rPr>
          <w:bCs/>
          <w:iCs/>
        </w:rPr>
        <w:t xml:space="preserve"> soutěžní</w:t>
      </w:r>
      <w:proofErr w:type="gramEnd"/>
      <w:r>
        <w:rPr>
          <w:bCs/>
          <w:iCs/>
        </w:rPr>
        <w:t xml:space="preserve"> vystoupení je tvořeno vlastní choreografií včetně vlastního výběru hudby (mimo B1</w:t>
      </w:r>
      <w:r w:rsidR="0055176A">
        <w:rPr>
          <w:bCs/>
          <w:iCs/>
        </w:rPr>
        <w:t xml:space="preserve"> a B5</w:t>
      </w:r>
      <w:r>
        <w:rPr>
          <w:bCs/>
          <w:iCs/>
        </w:rPr>
        <w:t>), ve stylu konkrétní  kategorie.</w:t>
      </w:r>
    </w:p>
    <w:p w:rsidR="004C4E55" w:rsidRDefault="004C4E55">
      <w:pPr>
        <w:rPr>
          <w:bCs/>
          <w:iCs/>
          <w:sz w:val="22"/>
          <w:u w:val="single"/>
        </w:rPr>
      </w:pPr>
      <w:r>
        <w:rPr>
          <w:bCs/>
          <w:iCs/>
          <w:sz w:val="22"/>
          <w:u w:val="single"/>
        </w:rPr>
        <w:t xml:space="preserve">2.1. Kategorie podle tanečního </w:t>
      </w:r>
      <w:proofErr w:type="gramStart"/>
      <w:r>
        <w:rPr>
          <w:bCs/>
          <w:iCs/>
          <w:sz w:val="22"/>
          <w:u w:val="single"/>
        </w:rPr>
        <w:t>stylu :</w:t>
      </w:r>
      <w:proofErr w:type="gramEnd"/>
    </w:p>
    <w:p w:rsidR="004C4E55" w:rsidRDefault="004C4E55">
      <w:pPr>
        <w:ind w:left="705"/>
        <w:rPr>
          <w:b/>
          <w:i/>
          <w:sz w:val="18"/>
        </w:rPr>
      </w:pPr>
      <w:r>
        <w:rPr>
          <w:b/>
          <w:i/>
          <w:sz w:val="18"/>
        </w:rPr>
        <w:t xml:space="preserve">2.1.1. kategorie A - tzv. měkké (soft) </w:t>
      </w:r>
      <w:proofErr w:type="gramStart"/>
      <w:r>
        <w:rPr>
          <w:b/>
          <w:i/>
          <w:sz w:val="18"/>
        </w:rPr>
        <w:t>techniky :</w:t>
      </w:r>
      <w:proofErr w:type="gramEnd"/>
    </w:p>
    <w:p w:rsidR="004C4E55" w:rsidRDefault="004C4E55">
      <w:pPr>
        <w:ind w:left="1410"/>
      </w:pPr>
      <w:r>
        <w:t>A1  =</w:t>
      </w:r>
      <w:r>
        <w:tab/>
      </w:r>
      <w:r w:rsidR="00E314EA">
        <w:t xml:space="preserve">tradiční </w:t>
      </w:r>
      <w:r>
        <w:t xml:space="preserve">country tance </w:t>
      </w:r>
      <w:r>
        <w:rPr>
          <w:i/>
        </w:rPr>
        <w:t>(variace na tradiční US country tance)-</w:t>
      </w:r>
      <w:r>
        <w:t xml:space="preserve"> choreografie musí respektovat tradiční hudbu, kostým i taneční styl, je zakázáno použití rekvizit a použití gymnastických prvků.</w:t>
      </w:r>
    </w:p>
    <w:p w:rsidR="004C4E55" w:rsidRDefault="004C4E55">
      <w:pPr>
        <w:ind w:left="1410"/>
        <w:rPr>
          <w:i/>
        </w:rPr>
      </w:pPr>
      <w:r>
        <w:t>A2  =</w:t>
      </w:r>
      <w:r>
        <w:tab/>
        <w:t xml:space="preserve">národní tance </w:t>
      </w:r>
      <w:r>
        <w:rPr>
          <w:i/>
        </w:rPr>
        <w:t xml:space="preserve">(variace na národní - lidové- tance,vybraných zemí </w:t>
      </w:r>
      <w:proofErr w:type="gramStart"/>
      <w:r>
        <w:rPr>
          <w:i/>
        </w:rPr>
        <w:t>ze  kterých</w:t>
      </w:r>
      <w:proofErr w:type="gramEnd"/>
      <w:r>
        <w:rPr>
          <w:i/>
        </w:rPr>
        <w:t xml:space="preserve"> CT vycházejí)</w:t>
      </w:r>
      <w:r>
        <w:t xml:space="preserve"> choreografie musí respektovat tradiční hudbu, kostým i taneční styl.</w:t>
      </w:r>
    </w:p>
    <w:p w:rsidR="004C4E55" w:rsidRDefault="004C4E55">
      <w:pPr>
        <w:ind w:left="1410"/>
      </w:pPr>
      <w:r>
        <w:tab/>
      </w:r>
      <w:r>
        <w:tab/>
        <w:t>A2.1. Irské tance</w:t>
      </w:r>
    </w:p>
    <w:p w:rsidR="004C4E55" w:rsidRDefault="004C4E55">
      <w:pPr>
        <w:ind w:left="1410"/>
      </w:pPr>
      <w:r>
        <w:tab/>
      </w:r>
      <w:r>
        <w:tab/>
        <w:t>A2.2. Skotské tance</w:t>
      </w:r>
    </w:p>
    <w:p w:rsidR="004C4E55" w:rsidRDefault="004C4E55">
      <w:pPr>
        <w:ind w:left="1410"/>
        <w:rPr>
          <w:i/>
        </w:rPr>
      </w:pPr>
      <w:r>
        <w:tab/>
      </w:r>
      <w:r>
        <w:tab/>
        <w:t>A2.3. Mexické tance</w:t>
      </w:r>
    </w:p>
    <w:p w:rsidR="004C4E55" w:rsidRDefault="004C4E55">
      <w:pPr>
        <w:ind w:left="1410"/>
      </w:pPr>
      <w:r>
        <w:t>A3  =</w:t>
      </w:r>
      <w:r>
        <w:tab/>
        <w:t xml:space="preserve">country show </w:t>
      </w:r>
      <w:proofErr w:type="spellStart"/>
      <w:r>
        <w:t>dances</w:t>
      </w:r>
      <w:proofErr w:type="spellEnd"/>
      <w:r>
        <w:t xml:space="preserve"> </w:t>
      </w:r>
      <w:r>
        <w:rPr>
          <w:i/>
        </w:rPr>
        <w:t>(variace na US country tance v evidentním „show“ provedení)</w:t>
      </w:r>
      <w:r>
        <w:t xml:space="preserve"> u požadavku na použití country hudby, kostýmu a tanečního stylu je přípustná absence jednoho tohoto znaku, zůstane li zachován základní styl kategorie.</w:t>
      </w:r>
    </w:p>
    <w:p w:rsidR="004C4E55" w:rsidRDefault="004C4E55">
      <w:pPr>
        <w:ind w:left="1410"/>
      </w:pPr>
      <w:r>
        <w:t>A4  =</w:t>
      </w:r>
      <w:r>
        <w:tab/>
        <w:t xml:space="preserve">country line </w:t>
      </w:r>
      <w:proofErr w:type="spellStart"/>
      <w:proofErr w:type="gramStart"/>
      <w:r>
        <w:t>dances</w:t>
      </w:r>
      <w:proofErr w:type="spellEnd"/>
      <w:r>
        <w:t>– je</w:t>
      </w:r>
      <w:proofErr w:type="gramEnd"/>
      <w:r>
        <w:t xml:space="preserve"> zakázáno vzájemné držení tanečníků za ruce, je zakázáno použití gymnastických prvků;  u požadavku na použití country hudby</w:t>
      </w:r>
      <w:r w:rsidR="00E314EA">
        <w:t xml:space="preserve"> a  k</w:t>
      </w:r>
      <w:r>
        <w:t xml:space="preserve">ostýmu  je přípustná absence jednoho tohoto </w:t>
      </w:r>
      <w:proofErr w:type="gramStart"/>
      <w:r>
        <w:t>znaku</w:t>
      </w:r>
      <w:r w:rsidR="00E314EA">
        <w:t xml:space="preserve">  při</w:t>
      </w:r>
      <w:proofErr w:type="gramEnd"/>
      <w:r w:rsidR="00E314EA">
        <w:t xml:space="preserve"> zachování</w:t>
      </w:r>
      <w:r w:rsidR="00E314EA" w:rsidRPr="00E314EA">
        <w:t xml:space="preserve"> </w:t>
      </w:r>
      <w:r w:rsidR="00E314EA">
        <w:t>tanečního</w:t>
      </w:r>
      <w:r w:rsidR="00E314EA" w:rsidRPr="00E314EA">
        <w:t xml:space="preserve"> </w:t>
      </w:r>
      <w:r w:rsidR="00E314EA">
        <w:t>stylu.</w:t>
      </w:r>
    </w:p>
    <w:p w:rsidR="00393306" w:rsidRDefault="00E314EA" w:rsidP="00393306">
      <w:pPr>
        <w:ind w:left="1410"/>
      </w:pPr>
      <w:proofErr w:type="gramStart"/>
      <w:r>
        <w:t>A5 =    moderní</w:t>
      </w:r>
      <w:proofErr w:type="gramEnd"/>
      <w:r>
        <w:t xml:space="preserve"> country tance </w:t>
      </w:r>
      <w:r w:rsidRPr="00E314EA">
        <w:rPr>
          <w:i/>
        </w:rPr>
        <w:t>(variace na moderní country tance)</w:t>
      </w:r>
      <w:r>
        <w:t xml:space="preserve"> – choreografie musí respektovat country taneční styl, kostým i hudbu</w:t>
      </w:r>
      <w:r w:rsidR="00393306">
        <w:t>. Je zakázáno použití rekvizit a použití gymnastických prvků.</w:t>
      </w:r>
    </w:p>
    <w:p w:rsidR="004C4E55" w:rsidRDefault="004C4E55">
      <w:pPr>
        <w:ind w:firstLine="705"/>
        <w:rPr>
          <w:b/>
          <w:i/>
          <w:sz w:val="18"/>
        </w:rPr>
      </w:pPr>
      <w:proofErr w:type="gramStart"/>
      <w:r>
        <w:rPr>
          <w:b/>
          <w:i/>
          <w:sz w:val="18"/>
        </w:rPr>
        <w:t>2.1.2.  kategorie</w:t>
      </w:r>
      <w:proofErr w:type="gramEnd"/>
      <w:r>
        <w:rPr>
          <w:b/>
          <w:i/>
          <w:sz w:val="18"/>
        </w:rPr>
        <w:t xml:space="preserve"> B - tzv. tvrdé (</w:t>
      </w:r>
      <w:proofErr w:type="spellStart"/>
      <w:r>
        <w:rPr>
          <w:b/>
          <w:i/>
          <w:sz w:val="18"/>
        </w:rPr>
        <w:t>hard</w:t>
      </w:r>
      <w:proofErr w:type="spellEnd"/>
      <w:r>
        <w:rPr>
          <w:b/>
          <w:i/>
          <w:sz w:val="18"/>
        </w:rPr>
        <w:t>) techniky</w:t>
      </w:r>
    </w:p>
    <w:p w:rsidR="004C4E55" w:rsidRDefault="004C4E55">
      <w:pPr>
        <w:ind w:left="1413"/>
      </w:pPr>
      <w:r>
        <w:t xml:space="preserve">B= clogging (povolená </w:t>
      </w:r>
      <w:proofErr w:type="gramStart"/>
      <w:r>
        <w:t>technika : clogging</w:t>
      </w:r>
      <w:proofErr w:type="gramEnd"/>
      <w:r>
        <w:t xml:space="preserve">, </w:t>
      </w:r>
      <w:proofErr w:type="spellStart"/>
      <w:r>
        <w:t>buckdancing</w:t>
      </w:r>
      <w:proofErr w:type="spellEnd"/>
      <w:r>
        <w:t xml:space="preserve">, </w:t>
      </w:r>
      <w:proofErr w:type="spellStart"/>
      <w:r>
        <w:t>canadian</w:t>
      </w:r>
      <w:proofErr w:type="spellEnd"/>
      <w:r>
        <w:t xml:space="preserve">, </w:t>
      </w:r>
      <w:proofErr w:type="spellStart"/>
      <w:r>
        <w:t>flatfooting</w:t>
      </w:r>
      <w:proofErr w:type="spellEnd"/>
      <w:r>
        <w:t xml:space="preserve">. Tyto techniky je možno obohatit o prvky z jiných stepařských stylů, které nesmějí </w:t>
      </w:r>
      <w:proofErr w:type="gramStart"/>
      <w:r>
        <w:t>převažovat.Všichni</w:t>
      </w:r>
      <w:proofErr w:type="gramEnd"/>
      <w:r>
        <w:t xml:space="preserve"> tanečníci musí mít při tanci obutu</w:t>
      </w:r>
      <w:r w:rsidR="00E314EA">
        <w:t xml:space="preserve"> znějící</w:t>
      </w:r>
      <w:r>
        <w:t xml:space="preserve"> taneční obuv</w:t>
      </w:r>
      <w:r w:rsidR="006442D4">
        <w:t xml:space="preserve"> s dvojitými plechy</w:t>
      </w:r>
      <w:r w:rsidR="00E314EA">
        <w:t>. V</w:t>
      </w:r>
      <w:r>
        <w:t>e vystoupení nesmí být boty tanečníků zakryty kostýmem.</w:t>
      </w:r>
    </w:p>
    <w:p w:rsidR="004C4E55" w:rsidRDefault="004C4E55">
      <w:pPr>
        <w:ind w:left="2121" w:firstLine="3"/>
      </w:pPr>
      <w:r>
        <w:t>B1  =</w:t>
      </w:r>
      <w:r>
        <w:tab/>
        <w:t xml:space="preserve">free </w:t>
      </w:r>
      <w:proofErr w:type="gramStart"/>
      <w:r>
        <w:t>style (</w:t>
      </w:r>
      <w:r w:rsidR="00D1390E">
        <w:t xml:space="preserve"> improvizace</w:t>
      </w:r>
      <w:proofErr w:type="gramEnd"/>
      <w:r w:rsidR="00D1390E">
        <w:t xml:space="preserve"> 2x32 dob - </w:t>
      </w:r>
      <w:r>
        <w:t xml:space="preserve">soutěžící se řídí pokyny poroty) </w:t>
      </w:r>
    </w:p>
    <w:p w:rsidR="004C4E55" w:rsidRDefault="004C4E55">
      <w:pPr>
        <w:ind w:left="2118" w:firstLine="3"/>
      </w:pPr>
      <w:r>
        <w:t>B2  =</w:t>
      </w:r>
      <w:r>
        <w:tab/>
        <w:t>jednotlivci</w:t>
      </w:r>
    </w:p>
    <w:p w:rsidR="004C4E55" w:rsidRDefault="004C4E55">
      <w:pPr>
        <w:ind w:left="2115" w:firstLine="3"/>
      </w:pPr>
      <w:r>
        <w:t>B3  =</w:t>
      </w:r>
      <w:r>
        <w:tab/>
        <w:t>dueta</w:t>
      </w:r>
    </w:p>
    <w:p w:rsidR="004C4E55" w:rsidRDefault="004C4E55">
      <w:pPr>
        <w:ind w:left="2112" w:firstLine="3"/>
      </w:pPr>
      <w:r>
        <w:t>B4  =</w:t>
      </w:r>
      <w:r>
        <w:tab/>
        <w:t>skupinové choreografie</w:t>
      </w:r>
    </w:p>
    <w:p w:rsidR="00AB0B6C" w:rsidRDefault="00AB0B6C">
      <w:pPr>
        <w:ind w:left="2112" w:firstLine="3"/>
      </w:pPr>
      <w:r>
        <w:t>B5 =</w:t>
      </w:r>
      <w:r>
        <w:tab/>
      </w:r>
      <w:r w:rsidR="009A6B75">
        <w:t>a</w:t>
      </w:r>
      <w:r>
        <w:t xml:space="preserve"> </w:t>
      </w:r>
      <w:proofErr w:type="gramStart"/>
      <w:r>
        <w:t>capella</w:t>
      </w:r>
      <w:proofErr w:type="gramEnd"/>
      <w:r>
        <w:t xml:space="preserve">  </w:t>
      </w:r>
      <w:r w:rsidR="00D1390E">
        <w:t xml:space="preserve"> </w:t>
      </w:r>
      <w:r>
        <w:t>(</w:t>
      </w:r>
      <w:r w:rsidR="00D1390E">
        <w:t xml:space="preserve"> </w:t>
      </w:r>
      <w:proofErr w:type="gramStart"/>
      <w:r w:rsidR="006442D4">
        <w:t>max.</w:t>
      </w:r>
      <w:proofErr w:type="gramEnd"/>
      <w:r w:rsidR="006442D4">
        <w:t xml:space="preserve"> 30 sekund</w:t>
      </w:r>
      <w:r w:rsidR="00D1390E">
        <w:t xml:space="preserve"> dob </w:t>
      </w:r>
      <w:r>
        <w:t>bez hudebního doprovodu)</w:t>
      </w:r>
    </w:p>
    <w:p w:rsidR="004C4E55" w:rsidRDefault="004C4E55">
      <w:pPr>
        <w:rPr>
          <w:bCs/>
          <w:iCs/>
          <w:sz w:val="22"/>
          <w:u w:val="single"/>
        </w:rPr>
      </w:pPr>
      <w:proofErr w:type="gramStart"/>
      <w:r>
        <w:rPr>
          <w:bCs/>
          <w:iCs/>
          <w:sz w:val="22"/>
          <w:u w:val="single"/>
        </w:rPr>
        <w:t>2.2. kategorie</w:t>
      </w:r>
      <w:proofErr w:type="gramEnd"/>
      <w:r>
        <w:rPr>
          <w:bCs/>
          <w:iCs/>
          <w:sz w:val="22"/>
          <w:u w:val="single"/>
        </w:rPr>
        <w:t xml:space="preserve"> podle věku:</w:t>
      </w:r>
    </w:p>
    <w:p w:rsidR="004C4E55" w:rsidRDefault="004C4E55">
      <w:pPr>
        <w:ind w:left="1416"/>
      </w:pPr>
      <w:r>
        <w:t>Děti - M  =</w:t>
      </w:r>
      <w:r>
        <w:tab/>
        <w:t>tanečníci ve věku do 12 let včetně</w:t>
      </w:r>
    </w:p>
    <w:p w:rsidR="004C4E55" w:rsidRDefault="004C4E55">
      <w:pPr>
        <w:ind w:left="1416"/>
      </w:pPr>
      <w:r>
        <w:t>Junioři -S   =</w:t>
      </w:r>
      <w:r>
        <w:tab/>
        <w:t>tanečníci ve věku 13- 17 let včetně</w:t>
      </w:r>
    </w:p>
    <w:p w:rsidR="004C4E55" w:rsidRDefault="004C4E55">
      <w:pPr>
        <w:pStyle w:val="Zkladntextodsazen2"/>
        <w:ind w:left="1276" w:hanging="568"/>
      </w:pPr>
    </w:p>
    <w:p w:rsidR="00B12A3D" w:rsidRDefault="00B12A3D">
      <w:pPr>
        <w:pStyle w:val="Zkladntextodsazen2"/>
        <w:ind w:left="1276" w:hanging="568"/>
      </w:pPr>
    </w:p>
    <w:p w:rsidR="00B12A3D" w:rsidRDefault="00B12A3D">
      <w:pPr>
        <w:pStyle w:val="Zkladntextodsazen2"/>
        <w:ind w:left="1276" w:hanging="568"/>
      </w:pPr>
    </w:p>
    <w:p w:rsidR="00B12A3D" w:rsidRDefault="00B12A3D">
      <w:pPr>
        <w:pStyle w:val="Zkladntextodsazen2"/>
        <w:ind w:left="1276" w:hanging="568"/>
      </w:pPr>
    </w:p>
    <w:p w:rsidR="00B12A3D" w:rsidRDefault="00B12A3D">
      <w:pPr>
        <w:pStyle w:val="Zkladntextodsazen2"/>
        <w:ind w:left="1276" w:hanging="568"/>
      </w:pPr>
    </w:p>
    <w:p w:rsidR="00B12A3D" w:rsidRDefault="00B12A3D">
      <w:pPr>
        <w:pStyle w:val="Zkladntextodsazen2"/>
        <w:ind w:left="1276" w:hanging="568"/>
      </w:pPr>
    </w:p>
    <w:p w:rsidR="004C4E55" w:rsidRDefault="004C4E55">
      <w:pPr>
        <w:pStyle w:val="Zkladntextodsazen2"/>
        <w:ind w:left="1276" w:hanging="568"/>
      </w:pPr>
      <w:r>
        <w:t xml:space="preserve">2.2.1.  Rozhodný je věk tanečníků v den konání soutěže. Za 13ti  a </w:t>
      </w:r>
      <w:proofErr w:type="gramStart"/>
      <w:r>
        <w:t>18ti</w:t>
      </w:r>
      <w:proofErr w:type="gramEnd"/>
      <w:r>
        <w:t xml:space="preserve"> </w:t>
      </w:r>
      <w:proofErr w:type="spellStart"/>
      <w:r>
        <w:t>leté</w:t>
      </w:r>
      <w:proofErr w:type="spellEnd"/>
      <w:r>
        <w:t xml:space="preserve"> jsou tanečníci považováni v den následující po datu jejich narození. V </w:t>
      </w:r>
      <w:proofErr w:type="gramStart"/>
      <w:r>
        <w:t xml:space="preserve">kategorii </w:t>
      </w:r>
      <w:r w:rsidR="0055176A">
        <w:t xml:space="preserve"> starších</w:t>
      </w:r>
      <w:proofErr w:type="gramEnd"/>
      <w:r w:rsidR="0055176A">
        <w:t xml:space="preserve"> mohou tančit</w:t>
      </w:r>
      <w:r w:rsidR="00D1390E">
        <w:t xml:space="preserve"> i</w:t>
      </w:r>
      <w:r w:rsidR="0055176A">
        <w:t xml:space="preserve"> tanečníci </w:t>
      </w:r>
      <w:r>
        <w:t xml:space="preserve"> mladší</w:t>
      </w:r>
      <w:r w:rsidR="0055176A">
        <w:t xml:space="preserve">  kategorie.</w:t>
      </w:r>
    </w:p>
    <w:p w:rsidR="004C4E55" w:rsidRDefault="004C4E55">
      <w:pPr>
        <w:pStyle w:val="Zhlav"/>
        <w:tabs>
          <w:tab w:val="clear" w:pos="4536"/>
          <w:tab w:val="clear" w:pos="9072"/>
        </w:tabs>
      </w:pPr>
    </w:p>
    <w:p w:rsidR="00193DC1" w:rsidRDefault="004C4E55">
      <w:pPr>
        <w:pStyle w:val="Zhlav"/>
        <w:tabs>
          <w:tab w:val="clear" w:pos="4536"/>
          <w:tab w:val="clear" w:pos="9072"/>
        </w:tabs>
        <w:ind w:left="426" w:hanging="426"/>
      </w:pPr>
      <w:r>
        <w:t xml:space="preserve">2.3. Soutěž bude uskutečněna v těch kategoriích, ve kterých budou přihlášeny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více skupin</w:t>
      </w:r>
      <w:r w:rsidR="00EE46E1">
        <w:t xml:space="preserve"> s choreografiemi odpovídajícími soutěžnímu řádu</w:t>
      </w:r>
      <w:r>
        <w:t>. V případě neobsazení kategorie dojde ke sloučení s kategorií nejblíže odpovídající. Při sloučení kategorií nemusí být dodržen bod 2.4.</w:t>
      </w:r>
      <w:r w:rsidR="00393306">
        <w:t xml:space="preserve"> </w:t>
      </w:r>
      <w:r>
        <w:t xml:space="preserve"> tohoto řádu, ale do celkového hodnocení budou zařazeny pouze lépe hodnocené choreografie a to maximálně do  počtu dle bodu </w:t>
      </w:r>
      <w:proofErr w:type="gramStart"/>
      <w:r>
        <w:t>2.4..</w:t>
      </w:r>
      <w:proofErr w:type="gramEnd"/>
      <w:r w:rsidR="00393306">
        <w:t xml:space="preserve"> </w:t>
      </w:r>
    </w:p>
    <w:p w:rsidR="004C4E55" w:rsidRDefault="004C4E55">
      <w:pPr>
        <w:pStyle w:val="Zhlav"/>
        <w:tabs>
          <w:tab w:val="clear" w:pos="4536"/>
          <w:tab w:val="clear" w:pos="9072"/>
        </w:tabs>
        <w:ind w:left="426" w:hanging="426"/>
      </w:pPr>
      <w:r>
        <w:t>2.4. Do každé kategorie může skupina přihlásit pouze jednu  choreografii, s výjimkou kategorií B2 a B3 do   kterých skupina může přihlásit maximálně 2 choreografie a kategorie B1</w:t>
      </w:r>
      <w:r w:rsidR="00193DC1">
        <w:t xml:space="preserve">a B5, </w:t>
      </w:r>
      <w:r>
        <w:t xml:space="preserve">kde mohou za skupinu soutěžit maximálně 2 </w:t>
      </w:r>
      <w:proofErr w:type="gramStart"/>
      <w:r>
        <w:t>soutěžící..</w:t>
      </w:r>
      <w:proofErr w:type="gramEnd"/>
      <w:r>
        <w:t xml:space="preserve"> V každé kategorii může 1 </w:t>
      </w:r>
      <w:proofErr w:type="gramStart"/>
      <w:r>
        <w:t>tanečník  reprezentovat</w:t>
      </w:r>
      <w:proofErr w:type="gramEnd"/>
      <w:r>
        <w:t xml:space="preserve"> pouze 1 soubor. </w:t>
      </w:r>
      <w:proofErr w:type="gramStart"/>
      <w:r>
        <w:t>V  kategoriích</w:t>
      </w:r>
      <w:proofErr w:type="gramEnd"/>
      <w:r>
        <w:t xml:space="preserve">  B1</w:t>
      </w:r>
      <w:r w:rsidR="00D1390E">
        <w:t>,B2,</w:t>
      </w:r>
      <w:r>
        <w:t xml:space="preserve"> B3</w:t>
      </w:r>
      <w:r w:rsidR="00D1390E">
        <w:t xml:space="preserve"> a B5</w:t>
      </w:r>
      <w:r>
        <w:t xml:space="preserve">  nesmí vystupovat stejný soutěžící dvakrát.</w:t>
      </w:r>
      <w:r w:rsidR="006442D4">
        <w:t xml:space="preserve"> U kategorie B3 může stejný tanečník obsadit obě věkové kategorie.</w:t>
      </w:r>
    </w:p>
    <w:p w:rsidR="004C4E55" w:rsidRDefault="004C4E55">
      <w:r>
        <w:t xml:space="preserve">2.5. Na vyjmenovaných soutěžích (vyhlášených pro konkrétní rok) může získat soubor přímou nominaci do finále </w:t>
      </w:r>
    </w:p>
    <w:p w:rsidR="004C4E55" w:rsidRDefault="004C4E55">
      <w:pPr>
        <w:ind w:left="426" w:hanging="426"/>
      </w:pPr>
      <w:r>
        <w:tab/>
        <w:t xml:space="preserve">MČR. Tuto nominaci uděluje pořadatel příslušné soutěže a to pro konkrétní choreografii. Nominaci nelze udělit souboru, který se v předchozím ročníku MČR </w:t>
      </w:r>
      <w:proofErr w:type="gramStart"/>
      <w:r>
        <w:t>umístil  na</w:t>
      </w:r>
      <w:proofErr w:type="gramEnd"/>
      <w:r>
        <w:t xml:space="preserve"> 1. až 3. místě v dané  stylové kategorii.</w:t>
      </w:r>
    </w:p>
    <w:p w:rsidR="004C4E55" w:rsidRDefault="004C4E55">
      <w:r>
        <w:t>2.6. Časová omezení a omezení počtu tanečníků:</w:t>
      </w:r>
    </w:p>
    <w:p w:rsidR="004C4E55" w:rsidRDefault="004C4E55"/>
    <w:p w:rsidR="004C4E55" w:rsidRDefault="004C4E55">
      <w:pPr>
        <w:jc w:val="center"/>
        <w:sectPr w:rsidR="004C4E55">
          <w:headerReference w:type="default" r:id="rId7"/>
          <w:pgSz w:w="11906" w:h="16838"/>
          <w:pgMar w:top="1134" w:right="1418" w:bottom="1134" w:left="1418" w:header="708" w:footer="708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852"/>
        <w:gridCol w:w="856"/>
        <w:gridCol w:w="855"/>
        <w:gridCol w:w="855"/>
        <w:gridCol w:w="1080"/>
        <w:gridCol w:w="853"/>
        <w:gridCol w:w="857"/>
        <w:gridCol w:w="854"/>
        <w:gridCol w:w="857"/>
      </w:tblGrid>
      <w:tr w:rsidR="00F73D81" w:rsidRPr="00ED5D23" w:rsidTr="00ED5D23">
        <w:tc>
          <w:tcPr>
            <w:tcW w:w="1367" w:type="dxa"/>
            <w:vMerge w:val="restart"/>
            <w:vAlign w:val="center"/>
          </w:tcPr>
          <w:p w:rsidR="00F73D81" w:rsidRPr="00ED5D23" w:rsidRDefault="00F73D81" w:rsidP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lastRenderedPageBreak/>
              <w:t>kategorie</w:t>
            </w:r>
          </w:p>
        </w:tc>
        <w:tc>
          <w:tcPr>
            <w:tcW w:w="1708" w:type="dxa"/>
            <w:gridSpan w:val="2"/>
            <w:vAlign w:val="center"/>
          </w:tcPr>
          <w:p w:rsidR="00F73D81" w:rsidRPr="00ED5D23" w:rsidRDefault="00F73D81" w:rsidP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časové omezení (min)</w:t>
            </w:r>
          </w:p>
        </w:tc>
        <w:tc>
          <w:tcPr>
            <w:tcW w:w="1710" w:type="dxa"/>
            <w:gridSpan w:val="2"/>
            <w:vAlign w:val="center"/>
          </w:tcPr>
          <w:p w:rsidR="00F73D81" w:rsidRPr="00ED5D23" w:rsidRDefault="00F73D81" w:rsidP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počet tanečníků</w:t>
            </w:r>
          </w:p>
        </w:tc>
        <w:tc>
          <w:tcPr>
            <w:tcW w:w="1080" w:type="dxa"/>
            <w:vMerge w:val="restart"/>
            <w:vAlign w:val="center"/>
          </w:tcPr>
          <w:p w:rsidR="00F73D81" w:rsidRPr="00ED5D23" w:rsidRDefault="00F73D81" w:rsidP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kategorie</w:t>
            </w:r>
          </w:p>
          <w:p w:rsidR="00F73D81" w:rsidRPr="00ED5D23" w:rsidRDefault="00F73D81" w:rsidP="00F73D81">
            <w:pPr>
              <w:pStyle w:val="Nadpis1"/>
              <w:rPr>
                <w:smallCaps/>
                <w:sz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73D81" w:rsidRPr="00ED5D23" w:rsidRDefault="00F73D81" w:rsidP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časové omezení (min)</w:t>
            </w:r>
          </w:p>
        </w:tc>
        <w:tc>
          <w:tcPr>
            <w:tcW w:w="1711" w:type="dxa"/>
            <w:gridSpan w:val="2"/>
            <w:vAlign w:val="center"/>
          </w:tcPr>
          <w:p w:rsidR="00F73D81" w:rsidRPr="00ED5D23" w:rsidRDefault="00F73D81" w:rsidP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počet tanečníků</w:t>
            </w:r>
          </w:p>
        </w:tc>
      </w:tr>
      <w:tr w:rsidR="00F73D81" w:rsidRPr="00ED5D23" w:rsidTr="00ED5D23">
        <w:tc>
          <w:tcPr>
            <w:tcW w:w="1367" w:type="dxa"/>
            <w:vMerge/>
          </w:tcPr>
          <w:p w:rsidR="00F73D81" w:rsidRPr="00ED5D23" w:rsidRDefault="00F73D81">
            <w:pPr>
              <w:pStyle w:val="Nadpis1"/>
              <w:rPr>
                <w:smallCaps/>
              </w:rPr>
            </w:pPr>
          </w:p>
        </w:tc>
        <w:tc>
          <w:tcPr>
            <w:tcW w:w="852" w:type="dxa"/>
          </w:tcPr>
          <w:p w:rsidR="00F73D81" w:rsidRPr="00ED5D23" w:rsidRDefault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min</w:t>
            </w:r>
          </w:p>
        </w:tc>
        <w:tc>
          <w:tcPr>
            <w:tcW w:w="856" w:type="dxa"/>
          </w:tcPr>
          <w:p w:rsidR="00F73D81" w:rsidRPr="00ED5D23" w:rsidRDefault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max</w:t>
            </w:r>
          </w:p>
        </w:tc>
        <w:tc>
          <w:tcPr>
            <w:tcW w:w="855" w:type="dxa"/>
          </w:tcPr>
          <w:p w:rsidR="00F73D81" w:rsidRPr="00ED5D23" w:rsidRDefault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min</w:t>
            </w:r>
          </w:p>
        </w:tc>
        <w:tc>
          <w:tcPr>
            <w:tcW w:w="855" w:type="dxa"/>
          </w:tcPr>
          <w:p w:rsidR="00F73D81" w:rsidRPr="00ED5D23" w:rsidRDefault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min</w:t>
            </w:r>
          </w:p>
        </w:tc>
        <w:tc>
          <w:tcPr>
            <w:tcW w:w="1080" w:type="dxa"/>
            <w:vMerge/>
          </w:tcPr>
          <w:p w:rsidR="00F73D81" w:rsidRPr="00ED5D23" w:rsidRDefault="00F73D81">
            <w:pPr>
              <w:pStyle w:val="Nadpis1"/>
              <w:rPr>
                <w:smallCaps/>
                <w:sz w:val="18"/>
              </w:rPr>
            </w:pPr>
          </w:p>
        </w:tc>
        <w:tc>
          <w:tcPr>
            <w:tcW w:w="853" w:type="dxa"/>
          </w:tcPr>
          <w:p w:rsidR="00F73D81" w:rsidRPr="00ED5D23" w:rsidRDefault="00F73D81" w:rsidP="00A752D0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min</w:t>
            </w:r>
          </w:p>
        </w:tc>
        <w:tc>
          <w:tcPr>
            <w:tcW w:w="857" w:type="dxa"/>
          </w:tcPr>
          <w:p w:rsidR="00F73D81" w:rsidRPr="00ED5D23" w:rsidRDefault="00F73D81" w:rsidP="00A752D0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max</w:t>
            </w:r>
          </w:p>
        </w:tc>
        <w:tc>
          <w:tcPr>
            <w:tcW w:w="854" w:type="dxa"/>
          </w:tcPr>
          <w:p w:rsidR="00F73D81" w:rsidRPr="00ED5D23" w:rsidRDefault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min</w:t>
            </w:r>
          </w:p>
        </w:tc>
        <w:tc>
          <w:tcPr>
            <w:tcW w:w="857" w:type="dxa"/>
          </w:tcPr>
          <w:p w:rsidR="00F73D81" w:rsidRPr="00ED5D23" w:rsidRDefault="00F73D81">
            <w:pPr>
              <w:pStyle w:val="Nadpis1"/>
              <w:rPr>
                <w:smallCaps/>
                <w:sz w:val="18"/>
              </w:rPr>
            </w:pPr>
            <w:r w:rsidRPr="00ED5D23">
              <w:rPr>
                <w:smallCaps/>
                <w:sz w:val="18"/>
              </w:rPr>
              <w:t>max</w:t>
            </w:r>
          </w:p>
        </w:tc>
      </w:tr>
      <w:tr w:rsidR="00AB0B6C" w:rsidRPr="00ED5D23" w:rsidTr="00ED5D23">
        <w:tc>
          <w:tcPr>
            <w:tcW w:w="1367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a1</w:t>
            </w:r>
          </w:p>
        </w:tc>
        <w:tc>
          <w:tcPr>
            <w:tcW w:w="852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6" w:type="dxa"/>
          </w:tcPr>
          <w:p w:rsidR="00AB0B6C" w:rsidRPr="00770231" w:rsidRDefault="00770231" w:rsidP="00353EE8">
            <w:pPr>
              <w:pStyle w:val="Nadpis1"/>
              <w:rPr>
                <w:smallCaps/>
                <w:color w:val="000000" w:themeColor="text1"/>
              </w:rPr>
            </w:pPr>
            <w:r w:rsidRPr="00770231">
              <w:rPr>
                <w:smallCaps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6</w:t>
            </w:r>
          </w:p>
        </w:tc>
        <w:tc>
          <w:tcPr>
            <w:tcW w:w="855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16</w:t>
            </w:r>
          </w:p>
        </w:tc>
        <w:tc>
          <w:tcPr>
            <w:tcW w:w="1080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b1</w:t>
            </w:r>
          </w:p>
        </w:tc>
        <w:tc>
          <w:tcPr>
            <w:tcW w:w="1710" w:type="dxa"/>
            <w:gridSpan w:val="2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2x32 dob</w:t>
            </w:r>
          </w:p>
        </w:tc>
        <w:tc>
          <w:tcPr>
            <w:tcW w:w="854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</w:t>
            </w:r>
          </w:p>
        </w:tc>
        <w:tc>
          <w:tcPr>
            <w:tcW w:w="857" w:type="dxa"/>
          </w:tcPr>
          <w:p w:rsidR="00AB0B6C" w:rsidRPr="00ED5D23" w:rsidRDefault="006442D4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</w:t>
            </w:r>
          </w:p>
        </w:tc>
      </w:tr>
      <w:tr w:rsidR="00AB0B6C" w:rsidRPr="00ED5D23" w:rsidTr="00ED5D23">
        <w:tc>
          <w:tcPr>
            <w:tcW w:w="1367" w:type="dxa"/>
          </w:tcPr>
          <w:p w:rsidR="00F73D81" w:rsidRPr="00ED5D23" w:rsidRDefault="00F73D81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a2</w:t>
            </w:r>
          </w:p>
        </w:tc>
        <w:tc>
          <w:tcPr>
            <w:tcW w:w="852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6" w:type="dxa"/>
          </w:tcPr>
          <w:p w:rsidR="00F73D81" w:rsidRPr="00770231" w:rsidRDefault="00770231">
            <w:pPr>
              <w:pStyle w:val="Nadpis1"/>
              <w:rPr>
                <w:smallCaps/>
                <w:color w:val="000000" w:themeColor="text1"/>
              </w:rPr>
            </w:pPr>
            <w:r w:rsidRPr="00770231">
              <w:rPr>
                <w:smallCaps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3</w:t>
            </w:r>
          </w:p>
        </w:tc>
        <w:tc>
          <w:tcPr>
            <w:tcW w:w="855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16</w:t>
            </w:r>
          </w:p>
        </w:tc>
        <w:tc>
          <w:tcPr>
            <w:tcW w:w="1080" w:type="dxa"/>
          </w:tcPr>
          <w:p w:rsidR="00F73D81" w:rsidRPr="00ED5D23" w:rsidRDefault="00F73D81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b2</w:t>
            </w:r>
          </w:p>
        </w:tc>
        <w:tc>
          <w:tcPr>
            <w:tcW w:w="853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</w:t>
            </w:r>
          </w:p>
        </w:tc>
        <w:tc>
          <w:tcPr>
            <w:tcW w:w="857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4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</w:t>
            </w:r>
          </w:p>
        </w:tc>
        <w:tc>
          <w:tcPr>
            <w:tcW w:w="857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</w:t>
            </w:r>
          </w:p>
        </w:tc>
      </w:tr>
      <w:tr w:rsidR="00AB0B6C" w:rsidRPr="00ED5D23" w:rsidTr="00ED5D23">
        <w:tc>
          <w:tcPr>
            <w:tcW w:w="1367" w:type="dxa"/>
          </w:tcPr>
          <w:p w:rsidR="00F73D81" w:rsidRPr="00ED5D23" w:rsidRDefault="00F73D81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a3</w:t>
            </w:r>
          </w:p>
        </w:tc>
        <w:tc>
          <w:tcPr>
            <w:tcW w:w="852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6" w:type="dxa"/>
          </w:tcPr>
          <w:p w:rsidR="00F73D81" w:rsidRPr="00770231" w:rsidRDefault="00770231">
            <w:pPr>
              <w:pStyle w:val="Nadpis1"/>
              <w:rPr>
                <w:smallCaps/>
                <w:color w:val="000000" w:themeColor="text1"/>
              </w:rPr>
            </w:pPr>
            <w:r w:rsidRPr="00770231">
              <w:rPr>
                <w:smallCaps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6</w:t>
            </w:r>
          </w:p>
        </w:tc>
        <w:tc>
          <w:tcPr>
            <w:tcW w:w="855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16</w:t>
            </w:r>
          </w:p>
        </w:tc>
        <w:tc>
          <w:tcPr>
            <w:tcW w:w="1080" w:type="dxa"/>
          </w:tcPr>
          <w:p w:rsidR="00F73D81" w:rsidRPr="00ED5D23" w:rsidRDefault="00F73D81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b3</w:t>
            </w:r>
          </w:p>
        </w:tc>
        <w:tc>
          <w:tcPr>
            <w:tcW w:w="853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</w:t>
            </w:r>
          </w:p>
        </w:tc>
        <w:tc>
          <w:tcPr>
            <w:tcW w:w="857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4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7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</w:tr>
      <w:tr w:rsidR="00AB0B6C" w:rsidRPr="00ED5D23" w:rsidTr="00ED5D23">
        <w:tc>
          <w:tcPr>
            <w:tcW w:w="1367" w:type="dxa"/>
          </w:tcPr>
          <w:p w:rsidR="00F73D81" w:rsidRPr="00ED5D23" w:rsidRDefault="00F73D81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a4</w:t>
            </w:r>
          </w:p>
        </w:tc>
        <w:tc>
          <w:tcPr>
            <w:tcW w:w="852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6" w:type="dxa"/>
          </w:tcPr>
          <w:p w:rsidR="00F73D81" w:rsidRPr="00770231" w:rsidRDefault="00770231">
            <w:pPr>
              <w:pStyle w:val="Nadpis1"/>
              <w:rPr>
                <w:smallCaps/>
                <w:color w:val="000000" w:themeColor="text1"/>
              </w:rPr>
            </w:pPr>
            <w:r w:rsidRPr="00770231">
              <w:rPr>
                <w:smallCaps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6</w:t>
            </w:r>
          </w:p>
        </w:tc>
        <w:tc>
          <w:tcPr>
            <w:tcW w:w="855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16</w:t>
            </w:r>
          </w:p>
        </w:tc>
        <w:tc>
          <w:tcPr>
            <w:tcW w:w="1080" w:type="dxa"/>
          </w:tcPr>
          <w:p w:rsidR="00F73D81" w:rsidRPr="00ED5D23" w:rsidRDefault="00F73D81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b4</w:t>
            </w:r>
          </w:p>
        </w:tc>
        <w:tc>
          <w:tcPr>
            <w:tcW w:w="853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7" w:type="dxa"/>
          </w:tcPr>
          <w:p w:rsidR="00F73D81" w:rsidRPr="00ED5D23" w:rsidRDefault="0050243B">
            <w:pPr>
              <w:pStyle w:val="Nadpis1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854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3</w:t>
            </w:r>
          </w:p>
        </w:tc>
        <w:tc>
          <w:tcPr>
            <w:tcW w:w="857" w:type="dxa"/>
          </w:tcPr>
          <w:p w:rsidR="00F73D81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16</w:t>
            </w:r>
          </w:p>
        </w:tc>
      </w:tr>
      <w:tr w:rsidR="00AB0B6C" w:rsidRPr="00ED5D23" w:rsidTr="00ED5D23">
        <w:tc>
          <w:tcPr>
            <w:tcW w:w="1367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a5</w:t>
            </w:r>
          </w:p>
        </w:tc>
        <w:tc>
          <w:tcPr>
            <w:tcW w:w="852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2</w:t>
            </w:r>
          </w:p>
        </w:tc>
        <w:tc>
          <w:tcPr>
            <w:tcW w:w="856" w:type="dxa"/>
          </w:tcPr>
          <w:p w:rsidR="00AB0B6C" w:rsidRPr="00770231" w:rsidRDefault="00770231">
            <w:pPr>
              <w:pStyle w:val="Nadpis1"/>
              <w:rPr>
                <w:smallCaps/>
                <w:color w:val="000000" w:themeColor="text1"/>
              </w:rPr>
            </w:pPr>
            <w:r w:rsidRPr="00770231">
              <w:rPr>
                <w:smallCaps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6</w:t>
            </w:r>
          </w:p>
        </w:tc>
        <w:tc>
          <w:tcPr>
            <w:tcW w:w="855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16</w:t>
            </w:r>
          </w:p>
        </w:tc>
        <w:tc>
          <w:tcPr>
            <w:tcW w:w="1080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b5</w:t>
            </w:r>
          </w:p>
        </w:tc>
        <w:tc>
          <w:tcPr>
            <w:tcW w:w="1710" w:type="dxa"/>
            <w:gridSpan w:val="2"/>
          </w:tcPr>
          <w:p w:rsidR="00AB0B6C" w:rsidRPr="00ED5D23" w:rsidRDefault="005E0625">
            <w:pPr>
              <w:pStyle w:val="Nadpis1"/>
              <w:rPr>
                <w:smallCaps/>
              </w:rPr>
            </w:pPr>
            <w:r>
              <w:rPr>
                <w:smallCaps/>
              </w:rPr>
              <w:t xml:space="preserve">max. </w:t>
            </w:r>
            <w:r w:rsidR="006442D4" w:rsidRPr="00770231">
              <w:rPr>
                <w:smallCaps/>
                <w:color w:val="000000" w:themeColor="text1"/>
              </w:rPr>
              <w:t>30 s.</w:t>
            </w:r>
          </w:p>
        </w:tc>
        <w:tc>
          <w:tcPr>
            <w:tcW w:w="854" w:type="dxa"/>
          </w:tcPr>
          <w:p w:rsidR="00AB0B6C" w:rsidRPr="00ED5D23" w:rsidRDefault="00AB0B6C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</w:t>
            </w:r>
          </w:p>
        </w:tc>
        <w:tc>
          <w:tcPr>
            <w:tcW w:w="857" w:type="dxa"/>
          </w:tcPr>
          <w:p w:rsidR="00AB0B6C" w:rsidRPr="00ED5D23" w:rsidRDefault="006442D4">
            <w:pPr>
              <w:pStyle w:val="Nadpis1"/>
              <w:rPr>
                <w:smallCaps/>
              </w:rPr>
            </w:pPr>
            <w:r w:rsidRPr="00ED5D23">
              <w:rPr>
                <w:smallCaps/>
              </w:rPr>
              <w:t>1</w:t>
            </w:r>
          </w:p>
        </w:tc>
      </w:tr>
    </w:tbl>
    <w:p w:rsidR="00F73D81" w:rsidRDefault="00F73D81">
      <w:pPr>
        <w:pStyle w:val="Nadpis1"/>
        <w:rPr>
          <w:smallCaps/>
        </w:rPr>
      </w:pPr>
    </w:p>
    <w:p w:rsidR="004C4E55" w:rsidRDefault="004C4E55">
      <w:pPr>
        <w:pStyle w:val="Nadpis1"/>
        <w:rPr>
          <w:smallCaps/>
        </w:rPr>
      </w:pPr>
      <w:r>
        <w:rPr>
          <w:smallCaps/>
        </w:rPr>
        <w:t>3. Průběh soutěží</w:t>
      </w: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rPr>
          <w:b/>
          <w:i/>
          <w:sz w:val="22"/>
        </w:rPr>
      </w:pPr>
      <w:r>
        <w:rPr>
          <w:b/>
          <w:i/>
          <w:sz w:val="22"/>
        </w:rPr>
        <w:t>3.1.  Kolový systém soutěže</w:t>
      </w:r>
    </w:p>
    <w:p w:rsidR="004C4E55" w:rsidRDefault="004C4E55">
      <w:pPr>
        <w:ind w:firstLine="426"/>
      </w:pPr>
      <w:r>
        <w:t xml:space="preserve">3.1.1. Podle počtu účastníků v jednotlivých </w:t>
      </w:r>
      <w:proofErr w:type="gramStart"/>
      <w:r>
        <w:t>kategorií</w:t>
      </w:r>
      <w:proofErr w:type="gramEnd"/>
      <w:r>
        <w:t xml:space="preserve"> může být soutěž jedno až tříkolová. </w:t>
      </w:r>
    </w:p>
    <w:p w:rsidR="004C4E55" w:rsidRDefault="004C4E55">
      <w:pPr>
        <w:ind w:left="993" w:hanging="567"/>
      </w:pPr>
      <w:r>
        <w:t xml:space="preserve">3.1.2. Dvoukolová soutěž (t.j.1 vyřazovací kolo a finále) probíhá, pokud je v soutěži minimálně devět a </w:t>
      </w:r>
      <w:proofErr w:type="gramStart"/>
      <w:r>
        <w:t>maximálně  devatenáct</w:t>
      </w:r>
      <w:proofErr w:type="gramEnd"/>
      <w:r>
        <w:t xml:space="preserve"> účastníků na kategorii. </w:t>
      </w:r>
    </w:p>
    <w:p w:rsidR="004C4E55" w:rsidRDefault="004C4E55">
      <w:pPr>
        <w:ind w:left="993" w:hanging="567"/>
      </w:pPr>
      <w:r>
        <w:t>3.1.3. Pokud počet účastníků přesáhne devatenáct, musí být soutěž tříkolová (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2 vyřazovací kola a finále).</w:t>
      </w:r>
    </w:p>
    <w:p w:rsidR="004C4E55" w:rsidRDefault="004C4E55">
      <w:pPr>
        <w:pStyle w:val="Zhlav"/>
        <w:tabs>
          <w:tab w:val="clear" w:pos="4536"/>
          <w:tab w:val="clear" w:pos="9072"/>
        </w:tabs>
      </w:pPr>
    </w:p>
    <w:p w:rsidR="004C4E55" w:rsidRDefault="004C4E55">
      <w:pPr>
        <w:rPr>
          <w:b/>
          <w:i/>
          <w:sz w:val="22"/>
        </w:rPr>
      </w:pPr>
      <w:r>
        <w:rPr>
          <w:b/>
          <w:i/>
          <w:sz w:val="22"/>
        </w:rPr>
        <w:t>3.2.  Pořadí vystoupení</w:t>
      </w:r>
    </w:p>
    <w:p w:rsidR="004C4E55" w:rsidRDefault="004C4E55">
      <w:pPr>
        <w:ind w:left="993" w:hanging="567"/>
      </w:pPr>
      <w:r>
        <w:t xml:space="preserve">3.2.1. je určováno </w:t>
      </w:r>
      <w:proofErr w:type="gramStart"/>
      <w:r>
        <w:t>losem  a je</w:t>
      </w:r>
      <w:proofErr w:type="gramEnd"/>
      <w:r>
        <w:t xml:space="preserve"> neměnné. </w:t>
      </w:r>
    </w:p>
    <w:p w:rsidR="004C4E55" w:rsidRDefault="004C4E55">
      <w:pPr>
        <w:ind w:firstLine="426"/>
      </w:pPr>
      <w:r>
        <w:t xml:space="preserve">3.2.2. Vylosované pořadí vystoupení se zachovává ve všech kolech </w:t>
      </w:r>
      <w:proofErr w:type="gramStart"/>
      <w:r>
        <w:t>soutěže  včetně</w:t>
      </w:r>
      <w:proofErr w:type="gramEnd"/>
      <w:r>
        <w:t xml:space="preserve"> finále.</w:t>
      </w:r>
    </w:p>
    <w:p w:rsidR="004C4E55" w:rsidRDefault="004C4E55">
      <w:pPr>
        <w:ind w:firstLine="426"/>
      </w:pPr>
      <w:r>
        <w:t xml:space="preserve">3.2.3. </w:t>
      </w:r>
      <w:proofErr w:type="gramStart"/>
      <w:r>
        <w:t>Losování  probíhá</w:t>
      </w:r>
      <w:proofErr w:type="gramEnd"/>
      <w:r>
        <w:t xml:space="preserve"> samostatně pro každou kategorii.</w:t>
      </w: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pStyle w:val="Nadpis2"/>
      </w:pPr>
      <w:r>
        <w:t>3.3. Prostorové a zvukové zkoušky</w:t>
      </w:r>
    </w:p>
    <w:p w:rsidR="004C4E55" w:rsidRDefault="004C4E55">
      <w:pPr>
        <w:ind w:left="993" w:hanging="567"/>
      </w:pPr>
      <w:r>
        <w:t xml:space="preserve">3.3.1. jsou časově </w:t>
      </w:r>
      <w:proofErr w:type="gramStart"/>
      <w:r>
        <w:t>omezeny.Pro</w:t>
      </w:r>
      <w:proofErr w:type="gramEnd"/>
      <w:r>
        <w:t xml:space="preserve"> skupiny je vyčleněn nejméně čas rovnající se součtu maximálních povolených časů všech přihlášených choreografií. </w:t>
      </w:r>
    </w:p>
    <w:p w:rsidR="004C4E55" w:rsidRDefault="004C4E55">
      <w:pPr>
        <w:ind w:left="993" w:hanging="567"/>
      </w:pPr>
      <w:r>
        <w:t>3.3.2. Absolvování prostorové zkoušky není povinné. Absolvování zvukové zkoušky je povinné. V rámci zvukové zkoušky předá skupina doprovodnou hudbu ve formě nosiče uvedeného v propozicích soutěže</w:t>
      </w:r>
    </w:p>
    <w:p w:rsidR="004C4E55" w:rsidRDefault="004C4E55">
      <w:pPr>
        <w:ind w:firstLine="426"/>
      </w:pPr>
      <w:r>
        <w:t xml:space="preserve">3.3.3. Průběhu prostorových a zvukových zkoušek se nesmí </w:t>
      </w:r>
      <w:proofErr w:type="gramStart"/>
      <w:r>
        <w:t>účastnit  členové</w:t>
      </w:r>
      <w:proofErr w:type="gramEnd"/>
      <w:r>
        <w:t xml:space="preserve"> poroty</w:t>
      </w: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rPr>
          <w:b/>
          <w:i/>
          <w:sz w:val="22"/>
        </w:rPr>
      </w:pPr>
      <w:r>
        <w:rPr>
          <w:b/>
          <w:i/>
          <w:sz w:val="22"/>
        </w:rPr>
        <w:t xml:space="preserve">3.4.  Nástup k soutěži a odchod po vystoupení </w:t>
      </w:r>
    </w:p>
    <w:p w:rsidR="004C4E55" w:rsidRDefault="004C4E55">
      <w:pPr>
        <w:ind w:left="993" w:hanging="567"/>
      </w:pPr>
      <w:r>
        <w:t xml:space="preserve">3.5.1. Každá skupina je </w:t>
      </w:r>
      <w:proofErr w:type="gramStart"/>
      <w:r>
        <w:t>povinná  nastoupit</w:t>
      </w:r>
      <w:proofErr w:type="gramEnd"/>
      <w:r>
        <w:t xml:space="preserve"> ke svému soutěžnímu vystoupení do 1 minuty od vyzvání pořadatelem. Do 1 minuty po ukončení vystoupení musí skupina uvolnit soutěžní prostor.</w:t>
      </w:r>
    </w:p>
    <w:p w:rsidR="004C4E55" w:rsidRDefault="004C4E55"/>
    <w:p w:rsidR="004C4E55" w:rsidRDefault="004C4E55"/>
    <w:p w:rsidR="004C4E55" w:rsidRDefault="004C4E55">
      <w:pPr>
        <w:pStyle w:val="Nadpis1"/>
      </w:pPr>
    </w:p>
    <w:p w:rsidR="004C4E55" w:rsidRDefault="004C4E55">
      <w:pPr>
        <w:pStyle w:val="Nadpis1"/>
      </w:pPr>
    </w:p>
    <w:p w:rsidR="004C4E55" w:rsidRDefault="004C4E55"/>
    <w:p w:rsidR="004C4E55" w:rsidRDefault="004C4E55">
      <w:pPr>
        <w:pStyle w:val="Nadpis1"/>
      </w:pPr>
    </w:p>
    <w:p w:rsidR="00393306" w:rsidRDefault="00393306">
      <w:pPr>
        <w:pStyle w:val="Nadpis1"/>
      </w:pPr>
    </w:p>
    <w:p w:rsidR="004C4E55" w:rsidRDefault="004C4E55">
      <w:pPr>
        <w:pStyle w:val="Nadpis1"/>
      </w:pPr>
      <w:r>
        <w:t>4</w:t>
      </w:r>
      <w:r>
        <w:rPr>
          <w:smallCaps/>
        </w:rPr>
        <w:t>. Organizační zajištění soutěží</w:t>
      </w:r>
    </w:p>
    <w:p w:rsidR="004C4E55" w:rsidRDefault="004C4E55"/>
    <w:p w:rsidR="004C4E55" w:rsidRDefault="004C4E55">
      <w:pPr>
        <w:rPr>
          <w:b/>
          <w:i/>
          <w:sz w:val="22"/>
        </w:rPr>
      </w:pPr>
      <w:r>
        <w:rPr>
          <w:b/>
          <w:i/>
          <w:sz w:val="22"/>
        </w:rPr>
        <w:t>4.1.</w:t>
      </w:r>
      <w:r>
        <w:rPr>
          <w:b/>
          <w:i/>
          <w:sz w:val="22"/>
        </w:rPr>
        <w:tab/>
        <w:t xml:space="preserve"> Povinnosti </w:t>
      </w:r>
      <w:proofErr w:type="gramStart"/>
      <w:r>
        <w:rPr>
          <w:b/>
          <w:i/>
          <w:sz w:val="22"/>
        </w:rPr>
        <w:t>vyhlašovatele(zastoupeného</w:t>
      </w:r>
      <w:proofErr w:type="gramEnd"/>
      <w:r>
        <w:rPr>
          <w:b/>
          <w:i/>
          <w:sz w:val="22"/>
        </w:rPr>
        <w:t xml:space="preserve"> výborem CCCDCA)</w:t>
      </w: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ind w:left="1418" w:hanging="992"/>
      </w:pPr>
      <w:r>
        <w:t>4.1.1. Stanovit pořadatele konkrétní soutěže a tím určit místo, termín konání</w:t>
      </w:r>
    </w:p>
    <w:p w:rsidR="004C4E55" w:rsidRDefault="004C4E55">
      <w:pPr>
        <w:ind w:firstLine="708"/>
      </w:pPr>
      <w:r>
        <w:t xml:space="preserve">     a vyhlašované kategorie.</w:t>
      </w:r>
    </w:p>
    <w:p w:rsidR="004C4E55" w:rsidRDefault="004C4E55">
      <w:pPr>
        <w:ind w:left="993" w:hanging="567"/>
      </w:pPr>
      <w:r>
        <w:t xml:space="preserve">4.1.2. Jmenovat technického delegáta soutěže, kterému přísluší výklad tohoto </w:t>
      </w:r>
      <w:proofErr w:type="gramStart"/>
      <w:r>
        <w:t>řádu , kontrola</w:t>
      </w:r>
      <w:proofErr w:type="gramEnd"/>
      <w:r>
        <w:t xml:space="preserve"> jeho dodržování a schválení oficiálních výsledků.</w:t>
      </w:r>
    </w:p>
    <w:p w:rsidR="004C4E55" w:rsidRDefault="004C4E55">
      <w:pPr>
        <w:ind w:left="993" w:hanging="567"/>
      </w:pPr>
      <w:r>
        <w:t xml:space="preserve">4.1.3. Schválit složení poroty. Porota je nejméně pětičlenná a její složení se může lišit u jednotlivých kategorií. Nadpoloviční většina porotců musí být akreditovanými porotci v rámci </w:t>
      </w:r>
      <w:proofErr w:type="gramStart"/>
      <w:r>
        <w:t>CCCDCA..</w:t>
      </w:r>
      <w:proofErr w:type="gramEnd"/>
    </w:p>
    <w:p w:rsidR="004C4E55" w:rsidRDefault="004C4E55">
      <w:pPr>
        <w:ind w:firstLine="426"/>
      </w:pPr>
      <w:r>
        <w:t xml:space="preserve">4.1.4. </w:t>
      </w:r>
      <w:proofErr w:type="gramStart"/>
      <w:r>
        <w:t>Stanovit  výši</w:t>
      </w:r>
      <w:proofErr w:type="gramEnd"/>
      <w:r>
        <w:t xml:space="preserve"> startovného za každou uvedenou choreografii.</w:t>
      </w:r>
    </w:p>
    <w:p w:rsidR="004C4E55" w:rsidRDefault="004C4E55">
      <w:pPr>
        <w:ind w:left="993" w:hanging="567"/>
      </w:pPr>
    </w:p>
    <w:p w:rsidR="004C4E55" w:rsidRDefault="004C4E55">
      <w:pPr>
        <w:numPr>
          <w:ilvl w:val="1"/>
          <w:numId w:val="17"/>
        </w:numPr>
        <w:ind w:hanging="792"/>
        <w:rPr>
          <w:b/>
          <w:i/>
          <w:sz w:val="22"/>
        </w:rPr>
      </w:pPr>
      <w:r>
        <w:rPr>
          <w:b/>
          <w:i/>
          <w:sz w:val="22"/>
        </w:rPr>
        <w:t>Povinnosti pořadatele soutěže</w:t>
      </w: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ind w:left="426"/>
      </w:pPr>
      <w:r>
        <w:t>4.2.1. Zajistit distribuci přihlášek a ostatních materiálů pro zájemce o účast.</w:t>
      </w:r>
    </w:p>
    <w:p w:rsidR="004C4E55" w:rsidRDefault="004C4E55">
      <w:pPr>
        <w:ind w:left="426"/>
      </w:pPr>
      <w:r>
        <w:t>4.2.2. Vyhlásit termín pro podání přihlášek, složení startovného a účastnických poplatků.</w:t>
      </w:r>
    </w:p>
    <w:p w:rsidR="004C4E55" w:rsidRDefault="004C4E55">
      <w:pPr>
        <w:ind w:left="426"/>
      </w:pPr>
      <w:r>
        <w:t>4.2.3. Zajistit taneční prostor pro předvedení soutěžních choreografií o rozměrech minimálně 8x8 metrů.</w:t>
      </w:r>
    </w:p>
    <w:p w:rsidR="004C4E55" w:rsidRDefault="004C4E55">
      <w:pPr>
        <w:ind w:left="426"/>
      </w:pPr>
      <w:r>
        <w:t>4.2.4. Stanovit výši účastnického poplatku (ubytování, stravování).</w:t>
      </w:r>
    </w:p>
    <w:p w:rsidR="004C4E55" w:rsidRDefault="004C4E55">
      <w:pPr>
        <w:ind w:left="993" w:hanging="567"/>
      </w:pPr>
      <w:r>
        <w:t xml:space="preserve">4.2.5. V případě že nedojde k obsazení některé z vyhlášených kategorií, uvědomit nejpozději do pěti dnů od uzávěrky přihlášek všechny skupiny, které tyto kategorie obeslaly o jejich sloučení nebo zrušení a případně zajistit vrácení jejich účastnického poplatku a startovného. </w:t>
      </w:r>
    </w:p>
    <w:p w:rsidR="004C4E55" w:rsidRDefault="004C4E55">
      <w:pPr>
        <w:ind w:left="426"/>
      </w:pPr>
      <w:r>
        <w:t>4.2.6. Jmenovat oficielního zástupce do organizačního výboru a dva technické rozhodčí.</w:t>
      </w:r>
    </w:p>
    <w:p w:rsidR="004C4E55" w:rsidRDefault="004C4E55"/>
    <w:p w:rsidR="004C4E55" w:rsidRDefault="004C4E55">
      <w:pPr>
        <w:rPr>
          <w:b/>
          <w:i/>
          <w:sz w:val="22"/>
        </w:rPr>
      </w:pPr>
      <w:r>
        <w:rPr>
          <w:b/>
          <w:i/>
          <w:sz w:val="22"/>
        </w:rPr>
        <w:t xml:space="preserve">4.3. </w:t>
      </w:r>
      <w:r>
        <w:rPr>
          <w:b/>
          <w:i/>
          <w:sz w:val="22"/>
        </w:rPr>
        <w:tab/>
        <w:t>Povinnosti účastníků soutěže</w:t>
      </w:r>
    </w:p>
    <w:p w:rsidR="004C4E55" w:rsidRDefault="004C4E55">
      <w:pPr>
        <w:ind w:left="360"/>
      </w:pPr>
    </w:p>
    <w:p w:rsidR="004C4E55" w:rsidRDefault="004C4E55">
      <w:pPr>
        <w:ind w:left="360"/>
      </w:pPr>
      <w:r>
        <w:t xml:space="preserve">4.3.1. Doručit pořadateli závaznou </w:t>
      </w:r>
      <w:proofErr w:type="gramStart"/>
      <w:r>
        <w:t>přihlášku ( řádně</w:t>
      </w:r>
      <w:proofErr w:type="gramEnd"/>
      <w:r>
        <w:t xml:space="preserve"> vyplněnou a v řádném termínu).</w:t>
      </w:r>
    </w:p>
    <w:p w:rsidR="004C4E55" w:rsidRDefault="004C4E55">
      <w:pPr>
        <w:ind w:left="851" w:hanging="491"/>
      </w:pPr>
      <w:r>
        <w:t>4.3.2. Složit stanovený účastnický poplatek a startovné (bez složení startovného není přihláška považována za závaznou).</w:t>
      </w:r>
    </w:p>
    <w:p w:rsidR="004C4E55" w:rsidRDefault="004C4E55">
      <w:pPr>
        <w:ind w:left="360"/>
      </w:pPr>
      <w:r>
        <w:t>4.3.3. Doložit věk tanečníků formou čestného prohlášení vedoucího skupiny.</w:t>
      </w:r>
    </w:p>
    <w:p w:rsidR="004C4E55" w:rsidRDefault="004C4E55">
      <w:pPr>
        <w:ind w:left="851" w:hanging="491"/>
      </w:pPr>
      <w:r>
        <w:t>4.3.4. Při registraci předložit originální nosiče použitého hudebního doprovodu</w:t>
      </w:r>
      <w:r w:rsidR="006442D4">
        <w:t>, nebo jiný doklad k prokázání autorských práv</w:t>
      </w:r>
    </w:p>
    <w:p w:rsidR="004C4E55" w:rsidRDefault="004C4E55">
      <w:pPr>
        <w:ind w:left="360"/>
      </w:pPr>
      <w:r>
        <w:t>4.3.5. Doložit souhlas se zpracováním osobních údajů v rozsahu přihlášky.</w:t>
      </w:r>
    </w:p>
    <w:p w:rsidR="004C4E55" w:rsidRDefault="004C4E55">
      <w:pPr>
        <w:jc w:val="center"/>
        <w:rPr>
          <w:b/>
          <w:sz w:val="24"/>
        </w:rPr>
      </w:pPr>
    </w:p>
    <w:p w:rsidR="004C4E55" w:rsidRDefault="004C4E55">
      <w:pPr>
        <w:jc w:val="center"/>
        <w:rPr>
          <w:b/>
          <w:sz w:val="24"/>
        </w:rPr>
      </w:pPr>
    </w:p>
    <w:p w:rsidR="004C4E55" w:rsidRDefault="004C4E55">
      <w:pPr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>
        <w:rPr>
          <w:b/>
          <w:smallCaps/>
          <w:sz w:val="24"/>
        </w:rPr>
        <w:t>Hodnocení</w:t>
      </w:r>
    </w:p>
    <w:p w:rsidR="004C4E55" w:rsidRDefault="004C4E55">
      <w:pPr>
        <w:jc w:val="center"/>
        <w:rPr>
          <w:b/>
          <w:sz w:val="24"/>
        </w:rPr>
      </w:pPr>
    </w:p>
    <w:p w:rsidR="004C4E55" w:rsidRDefault="004C4E55">
      <w:pPr>
        <w:pStyle w:val="Zkladntextodsazen3"/>
      </w:pPr>
      <w:r>
        <w:t xml:space="preserve">5.1. Hodnocení provádí odborná porota, která hodnotí stylovou čistotu choreografie, </w:t>
      </w:r>
      <w:proofErr w:type="gramStart"/>
      <w:r>
        <w:t>rytmus,  taneční</w:t>
      </w:r>
      <w:proofErr w:type="gramEnd"/>
      <w:r>
        <w:t xml:space="preserve"> provedení, souhru kolektivu, taneční a pohybový výraz, vhodnost hudby, kostýmů a choreografie,její originalitu a nápaditost a celkový umělecký dojem. </w:t>
      </w:r>
    </w:p>
    <w:p w:rsidR="004C4E55" w:rsidRDefault="004C4E55">
      <w:pPr>
        <w:pStyle w:val="Zkladntextodsazen3"/>
      </w:pPr>
      <w:r>
        <w:t>5.2. Porota si ze svého středu volí předsedu. Předsedou poroty může být pouze porotce s akreditací CCCDCA.</w:t>
      </w:r>
    </w:p>
    <w:p w:rsidR="004C4E55" w:rsidRDefault="004C4E55">
      <w:r>
        <w:t xml:space="preserve">5.3. Rozhodnutí poroty je konečné, bez možných opravných </w:t>
      </w:r>
      <w:proofErr w:type="gramStart"/>
      <w:r>
        <w:t>prostředků..</w:t>
      </w:r>
      <w:proofErr w:type="gramEnd"/>
    </w:p>
    <w:p w:rsidR="004C4E55" w:rsidRDefault="004C4E55">
      <w:pPr>
        <w:pStyle w:val="Zkladntextodsazen3"/>
      </w:pPr>
      <w:r>
        <w:t xml:space="preserve">5.4. Hodnocení dodržení technických požadavků a ustanovení tohoto soutěžního řádu </w:t>
      </w:r>
      <w:proofErr w:type="gramStart"/>
      <w:r>
        <w:t>provádí</w:t>
      </w:r>
      <w:proofErr w:type="gramEnd"/>
      <w:r>
        <w:t xml:space="preserve"> techničtí rozhodčí dva z nich </w:t>
      </w:r>
      <w:proofErr w:type="gramStart"/>
      <w:r>
        <w:t>jmenuje</w:t>
      </w:r>
      <w:proofErr w:type="gramEnd"/>
      <w:r>
        <w:t xml:space="preserve"> pořadatel soutěže třetím je delegát CCCDCA. Hodnocení rozhodčích je pro porotce pomocným kritériem hodnocení.</w:t>
      </w:r>
    </w:p>
    <w:p w:rsidR="004C4E55" w:rsidRDefault="004C4E55">
      <w:pPr>
        <w:pStyle w:val="Zkladntextodsazen3"/>
      </w:pPr>
      <w:r>
        <w:t xml:space="preserve">5.5. Každý porotce má právo navrhnout diskvalifikaci kterékoli soutěžní </w:t>
      </w:r>
      <w:proofErr w:type="gramStart"/>
      <w:r>
        <w:t>choreografie . Důvodem</w:t>
      </w:r>
      <w:proofErr w:type="gramEnd"/>
      <w:r>
        <w:t xml:space="preserve"> může být především nedodržení country tanečního stylu a nerespektování pravidel pro jednotlivé kategorie. V případě návrhu na diskvalifikaci se porotci na společné poradě rozhodnou zda k diskvalifikaci dojde. Rozhodující je většinový názor. V případě rovnosti hlasů rozhoduje hlas předsedy poroty. Diskvalifikace je možná pouze v prvním kole soutěže, případně v přímém finále. V případě diskvalifikace se nevrací startovné ani účastnický poplatek.</w:t>
      </w:r>
    </w:p>
    <w:p w:rsidR="004C4E55" w:rsidRDefault="004C4E55">
      <w:pPr>
        <w:pStyle w:val="Zkladntextodsazen3"/>
      </w:pPr>
      <w:r>
        <w:t xml:space="preserve">5.6.  V případě diskvalifikace choreografie je povinností předsedy poroty bezprostředně po schůzce poroty veřejně informovat o této skutečnosti a jejích důvodech. </w:t>
      </w: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rPr>
          <w:b/>
          <w:i/>
          <w:sz w:val="22"/>
        </w:rPr>
      </w:pPr>
    </w:p>
    <w:p w:rsidR="004C4E55" w:rsidRDefault="004C4E55">
      <w:pPr>
        <w:rPr>
          <w:b/>
          <w:i/>
          <w:sz w:val="22"/>
        </w:rPr>
      </w:pPr>
    </w:p>
    <w:p w:rsidR="00353169" w:rsidRDefault="00353169">
      <w:pPr>
        <w:rPr>
          <w:b/>
          <w:i/>
          <w:sz w:val="22"/>
        </w:rPr>
      </w:pPr>
    </w:p>
    <w:p w:rsidR="00353169" w:rsidRDefault="00353169">
      <w:pPr>
        <w:rPr>
          <w:b/>
          <w:i/>
          <w:sz w:val="22"/>
        </w:rPr>
      </w:pPr>
    </w:p>
    <w:p w:rsidR="00353169" w:rsidRDefault="00353169">
      <w:pPr>
        <w:rPr>
          <w:b/>
          <w:i/>
          <w:sz w:val="22"/>
        </w:rPr>
      </w:pPr>
    </w:p>
    <w:p w:rsidR="00393306" w:rsidRDefault="00393306">
      <w:pPr>
        <w:rPr>
          <w:b/>
          <w:i/>
        </w:rPr>
      </w:pPr>
    </w:p>
    <w:p w:rsidR="004C4E55" w:rsidRDefault="004C4E55">
      <w:pPr>
        <w:rPr>
          <w:b/>
          <w:i/>
          <w:sz w:val="22"/>
        </w:rPr>
      </w:pPr>
      <w:r>
        <w:rPr>
          <w:b/>
          <w:i/>
        </w:rPr>
        <w:t>5.7</w:t>
      </w:r>
      <w:r>
        <w:rPr>
          <w:b/>
          <w:i/>
          <w:sz w:val="22"/>
        </w:rPr>
        <w:t xml:space="preserve">.  </w:t>
      </w:r>
      <w:proofErr w:type="gramStart"/>
      <w:r>
        <w:rPr>
          <w:b/>
          <w:i/>
          <w:sz w:val="22"/>
        </w:rPr>
        <w:t xml:space="preserve">Hodnocení </w:t>
      </w:r>
      <w:r>
        <w:rPr>
          <w:b/>
          <w:i/>
        </w:rPr>
        <w:t xml:space="preserve"> ve</w:t>
      </w:r>
      <w:proofErr w:type="gramEnd"/>
      <w:r>
        <w:rPr>
          <w:b/>
          <w:i/>
        </w:rPr>
        <w:t xml:space="preserve"> vyřazovacích kolech</w:t>
      </w:r>
    </w:p>
    <w:p w:rsidR="004C4E55" w:rsidRDefault="004C4E55">
      <w:pPr>
        <w:ind w:left="851" w:hanging="491"/>
      </w:pPr>
      <w:proofErr w:type="gramStart"/>
      <w:r>
        <w:t>5.7.1.Hodnocení</w:t>
      </w:r>
      <w:proofErr w:type="gramEnd"/>
      <w:r>
        <w:t xml:space="preserve"> </w:t>
      </w:r>
      <w:r>
        <w:rPr>
          <w:bCs/>
        </w:rPr>
        <w:t>porotou</w:t>
      </w:r>
      <w:r>
        <w:t xml:space="preserve"> je</w:t>
      </w:r>
      <w:r>
        <w:rPr>
          <w:b/>
        </w:rPr>
        <w:t xml:space="preserve"> </w:t>
      </w:r>
      <w:r>
        <w:t xml:space="preserve">neveřejné. Každý porotce navrhne k postupu </w:t>
      </w:r>
      <w:r w:rsidR="007131EF" w:rsidRPr="00770231">
        <w:rPr>
          <w:color w:val="000000" w:themeColor="text1"/>
        </w:rPr>
        <w:t>do finále</w:t>
      </w:r>
      <w:r w:rsidR="007131EF">
        <w:rPr>
          <w:color w:val="FF0000"/>
        </w:rPr>
        <w:t xml:space="preserve"> </w:t>
      </w:r>
      <w:r>
        <w:t xml:space="preserve">soutěžící podle </w:t>
      </w:r>
      <w:r w:rsidR="00770231">
        <w:t>n</w:t>
      </w:r>
      <w:r>
        <w:t xml:space="preserve">ásledujícího klíče: </w:t>
      </w:r>
    </w:p>
    <w:p w:rsidR="004C4E55" w:rsidRDefault="004C4E55">
      <w:pPr>
        <w:ind w:left="1134" w:hanging="567"/>
      </w:pPr>
      <w:r>
        <w:t xml:space="preserve">5.7.1.1. pro dvoukolový </w:t>
      </w:r>
      <w:proofErr w:type="gramStart"/>
      <w:r>
        <w:t>systém : do</w:t>
      </w:r>
      <w:proofErr w:type="gramEnd"/>
      <w:r>
        <w:t xml:space="preserve"> finále navrhne minimálně 3 a maximálně 6 soutěžících bez ohledu na pořadí</w:t>
      </w:r>
    </w:p>
    <w:p w:rsidR="000E26B2" w:rsidRDefault="000E26B2" w:rsidP="000E26B2"/>
    <w:p w:rsidR="004C4E55" w:rsidRDefault="004C4E55">
      <w:pPr>
        <w:ind w:left="1134" w:hanging="567"/>
      </w:pPr>
      <w:r>
        <w:t xml:space="preserve">5.7.1.2. pro tříkolový </w:t>
      </w:r>
      <w:proofErr w:type="gramStart"/>
      <w:r>
        <w:t>systém : do</w:t>
      </w:r>
      <w:proofErr w:type="gramEnd"/>
      <w:r>
        <w:t xml:space="preserve"> druhého vyřazovacího kola navrhne každý z porotců minimálně jednu třetinu a maximálně jednu polovinu soutěžících bez ohledu na pořadí. </w:t>
      </w:r>
    </w:p>
    <w:p w:rsidR="004C4E55" w:rsidRDefault="004C4E55">
      <w:pPr>
        <w:tabs>
          <w:tab w:val="left" w:pos="567"/>
        </w:tabs>
        <w:ind w:left="567" w:hanging="567"/>
      </w:pPr>
      <w:r>
        <w:t xml:space="preserve">     5.7.2. Pro postup do každého dalšího kola je rozhodující celkový počet hlasů jednotlivých porotců. Počet postupujících se řídí podle předcházejících bodů 5.4.1.1. a 5.4.1.2. Při nejasnostech rozhodne o postupujících předseda poroty, který má právo vyžádat si opětovné předvedení kterékoli choreografie.</w:t>
      </w:r>
    </w:p>
    <w:p w:rsidR="00703FDF" w:rsidRPr="00770231" w:rsidRDefault="004C4E55">
      <w:pPr>
        <w:rPr>
          <w:color w:val="000000" w:themeColor="text1"/>
        </w:rPr>
      </w:pPr>
      <w:r>
        <w:t xml:space="preserve">    5.7.3.</w:t>
      </w:r>
      <w:r w:rsidR="00703FDF">
        <w:rPr>
          <w:color w:val="FF0000"/>
        </w:rPr>
        <w:t xml:space="preserve">   </w:t>
      </w:r>
      <w:r w:rsidR="00703FDF" w:rsidRPr="00770231">
        <w:rPr>
          <w:color w:val="000000" w:themeColor="text1"/>
        </w:rPr>
        <w:t>Umístění na nepostupových místech je v konečném hodnocení bez pořadí.</w:t>
      </w:r>
    </w:p>
    <w:p w:rsidR="004C4E55" w:rsidRDefault="004C4E55">
      <w:pPr>
        <w:tabs>
          <w:tab w:val="left" w:pos="567"/>
        </w:tabs>
        <w:ind w:left="567" w:hanging="567"/>
      </w:pPr>
    </w:p>
    <w:p w:rsidR="004C4E55" w:rsidRDefault="004C4E55">
      <w:pPr>
        <w:tabs>
          <w:tab w:val="left" w:pos="567"/>
        </w:tabs>
        <w:ind w:left="567" w:hanging="567"/>
      </w:pPr>
      <w:r>
        <w:t xml:space="preserve">5.8. </w:t>
      </w:r>
      <w:r>
        <w:rPr>
          <w:b/>
          <w:i/>
          <w:sz w:val="22"/>
        </w:rPr>
        <w:t xml:space="preserve"> Hodnocení</w:t>
      </w:r>
      <w:r>
        <w:rPr>
          <w:b/>
          <w:i/>
        </w:rPr>
        <w:t xml:space="preserve"> ve </w:t>
      </w:r>
      <w:proofErr w:type="gramStart"/>
      <w:r>
        <w:rPr>
          <w:b/>
          <w:i/>
        </w:rPr>
        <w:t>finále</w:t>
      </w:r>
      <w:r>
        <w:t xml:space="preserve"> </w:t>
      </w:r>
      <w:r>
        <w:rPr>
          <w:b/>
          <w:i/>
        </w:rPr>
        <w:t xml:space="preserve"> a při</w:t>
      </w:r>
      <w:proofErr w:type="gramEnd"/>
      <w:r>
        <w:rPr>
          <w:b/>
          <w:i/>
        </w:rPr>
        <w:t xml:space="preserve"> jednokolovém systému - </w:t>
      </w:r>
      <w:r>
        <w:t xml:space="preserve"> hodnocení je prováděno porotou formou veřejného vyhlášení po ukončení každé kategorie číselnými terčíky, vyjadřujícími pořadí. Každý porotce používá počet pořadí, odpovídající počtu hodnocených choreografií. Každé pořadí může použít pouze jednou.</w:t>
      </w:r>
      <w:r w:rsidR="00703FDF">
        <w:t xml:space="preserve"> </w:t>
      </w:r>
      <w:r>
        <w:t>Pro zjištění výsledného hodnocení je rozhodující nejnižší součet při vyškrtnutí nejvyšší a nejnižší hodnoty. Při rovnosti umístění ve finále rozhoduje o konečném umístění předseda poroty, který má právo vyžádat si opětovné předvedení kterékoli choreografie.</w:t>
      </w:r>
    </w:p>
    <w:p w:rsidR="004C4E55" w:rsidRDefault="004C4E55"/>
    <w:p w:rsidR="004C4E55" w:rsidRDefault="004C4E55"/>
    <w:p w:rsidR="004C4E55" w:rsidRDefault="004C4E55">
      <w:pPr>
        <w:pStyle w:val="Nadpis1"/>
      </w:pPr>
      <w:r>
        <w:t xml:space="preserve">6. </w:t>
      </w:r>
      <w:r>
        <w:rPr>
          <w:smallCaps/>
        </w:rPr>
        <w:t>Vyřazení ze soutěže</w:t>
      </w:r>
    </w:p>
    <w:p w:rsidR="004C4E55" w:rsidRDefault="004C4E55"/>
    <w:p w:rsidR="004C4E55" w:rsidRDefault="004C4E55">
      <w:pPr>
        <w:ind w:left="567" w:hanging="567"/>
      </w:pPr>
      <w:r>
        <w:t xml:space="preserve">6.1. Dojde-li k zásadnímu porušení podmínek tohoto soutěžního řádu je povinností technického delegáta soutěže bezodkladně svolat organizační výbor ve složení delegát CCCDCA + zástupce pořadatele + předseda poroty  a </w:t>
      </w:r>
      <w:proofErr w:type="gramStart"/>
      <w:r>
        <w:t>navrhnou  vyřazení</w:t>
      </w:r>
      <w:proofErr w:type="gramEnd"/>
      <w:r>
        <w:t xml:space="preserve"> choreografie z hodnocení. Vyřazení je pravomocné při většinovém souhlasu členů organizačního výboru.</w:t>
      </w:r>
    </w:p>
    <w:p w:rsidR="004C4E55" w:rsidRDefault="004C4E55">
      <w:pPr>
        <w:ind w:left="567" w:hanging="567"/>
      </w:pPr>
      <w:r>
        <w:t>6.2. Důvodem pro vyřazení choreografie z hodnocení je i poškození tanečního parketu během tance. V tomto případě svolává organizační výbor zástupce pořadatele soutěže. Pro vyřazení choreografie platí podmínky bodu 6.1.</w:t>
      </w:r>
    </w:p>
    <w:p w:rsidR="004C4E55" w:rsidRDefault="004C4E55">
      <w:pPr>
        <w:ind w:left="567" w:hanging="567"/>
      </w:pPr>
      <w:r>
        <w:t xml:space="preserve">6.3. Případné uvedení nepravdivých údajů ohledně věku tanečníků v čestném prohlášení je důvodem k vyloučení celé skupiny ze </w:t>
      </w:r>
      <w:proofErr w:type="gramStart"/>
      <w:r>
        <w:t>soutěže na</w:t>
      </w:r>
      <w:proofErr w:type="gramEnd"/>
      <w:r>
        <w:t xml:space="preserve"> které bylo porušení zjištěno a z následujícího ročníku všech mistrovských soutěží CCCDCA. Toto ustanovení lze použít i zpětně po ukončení soutěže.</w:t>
      </w:r>
    </w:p>
    <w:p w:rsidR="004C4E55" w:rsidRDefault="004C4E55">
      <w:pPr>
        <w:ind w:left="567" w:hanging="567"/>
      </w:pPr>
      <w:r>
        <w:t xml:space="preserve">6.4. V případě vyřazení choreografie nebo souboru z hodnocení, je povinen technický delegát CCCDCA bezprostředně po rozhodnutí organizačního </w:t>
      </w:r>
      <w:proofErr w:type="gramStart"/>
      <w:r>
        <w:t>výboru  veřejně</w:t>
      </w:r>
      <w:proofErr w:type="gramEnd"/>
      <w:r>
        <w:t xml:space="preserve"> informovat o této skutečnosti a jejích důvodech. </w:t>
      </w:r>
    </w:p>
    <w:p w:rsidR="004C4E55" w:rsidRDefault="004C4E55">
      <w:pPr>
        <w:ind w:left="567" w:hanging="567"/>
      </w:pPr>
      <w:r>
        <w:rPr>
          <w:iCs/>
        </w:rPr>
        <w:t>6.5. V případě vyřazení se nevrací startovné ani účastnický poplatek</w:t>
      </w:r>
      <w:r>
        <w:rPr>
          <w:i/>
        </w:rPr>
        <w:t>.</w:t>
      </w:r>
    </w:p>
    <w:p w:rsidR="004C4E55" w:rsidRDefault="004C4E55">
      <w:pPr>
        <w:spacing w:before="120"/>
        <w:ind w:left="567" w:hanging="567"/>
        <w:jc w:val="both"/>
      </w:pPr>
      <w:r>
        <w:t>6.6. Proti rozhodnutí organizačního výboru lze podat protest ve lhůtě nejvýše 2 hodin od vydání tohoto rozhodnutí. Protest se podává v písemné formě určenému delegátovi CCCDCA. Součástí protestu je složení finanční jistiny ve výši 500,- Kč.</w:t>
      </w:r>
    </w:p>
    <w:p w:rsidR="004C4E55" w:rsidRDefault="004C4E55">
      <w:pPr>
        <w:spacing w:before="120"/>
        <w:ind w:left="567" w:hanging="567"/>
        <w:jc w:val="both"/>
      </w:pPr>
      <w:r>
        <w:t xml:space="preserve">6.7. Organizační výbor se k protestu vyjádří nejpozději </w:t>
      </w:r>
      <w:proofErr w:type="gramStart"/>
      <w:r>
        <w:t>do 2  hodin</w:t>
      </w:r>
      <w:proofErr w:type="gramEnd"/>
      <w:r>
        <w:t xml:space="preserve"> od podání protestu. Nedojde-li k dohodě, řeší protest výbor CCCDCA na svém nejbližším zasedání.</w:t>
      </w:r>
    </w:p>
    <w:p w:rsidR="004C4E55" w:rsidRDefault="004C4E55">
      <w:pPr>
        <w:spacing w:before="120"/>
        <w:ind w:left="567" w:hanging="567"/>
        <w:jc w:val="both"/>
      </w:pPr>
      <w:r>
        <w:t>6.8. V případě oprávněnosti protestu vyrozumí CCCDCA o výsledku všechny účastníky soutěže. Okamžikem rozhodnutí o oprávněném protestu se vrací finanční jistina.</w:t>
      </w:r>
    </w:p>
    <w:p w:rsidR="004C4E55" w:rsidRDefault="004C4E55">
      <w:pPr>
        <w:spacing w:before="120"/>
        <w:ind w:left="567" w:hanging="567"/>
        <w:jc w:val="both"/>
        <w:rPr>
          <w:sz w:val="24"/>
        </w:rPr>
      </w:pPr>
      <w:r>
        <w:t>6.9. V případě neoprávněného protestu propadá finanční jistina ve prospěch pořadatele.</w:t>
      </w:r>
    </w:p>
    <w:p w:rsidR="004C4E55" w:rsidRDefault="004C4E55"/>
    <w:p w:rsidR="004C4E55" w:rsidRDefault="004C4E55">
      <w:pPr>
        <w:rPr>
          <w:color w:val="00FFFF"/>
        </w:rPr>
      </w:pPr>
    </w:p>
    <w:p w:rsidR="004C4E55" w:rsidRDefault="00801145">
      <w:pPr>
        <w:jc w:val="center"/>
        <w:rPr>
          <w:b/>
          <w:smallCaps/>
          <w:sz w:val="24"/>
        </w:rPr>
      </w:pPr>
      <w:r>
        <w:rPr>
          <w:b/>
          <w:sz w:val="24"/>
        </w:rPr>
        <w:t>8</w:t>
      </w:r>
      <w:r w:rsidR="004C4E55">
        <w:rPr>
          <w:b/>
          <w:sz w:val="24"/>
        </w:rPr>
        <w:t xml:space="preserve">. </w:t>
      </w:r>
      <w:r w:rsidR="004C4E55">
        <w:rPr>
          <w:b/>
          <w:smallCaps/>
          <w:sz w:val="24"/>
        </w:rPr>
        <w:t>Platnost soutěžního řádu</w:t>
      </w:r>
    </w:p>
    <w:p w:rsidR="004C4E55" w:rsidRDefault="004C4E55">
      <w:pPr>
        <w:jc w:val="center"/>
        <w:rPr>
          <w:b/>
          <w:smallCaps/>
          <w:sz w:val="24"/>
        </w:rPr>
      </w:pPr>
    </w:p>
    <w:p w:rsidR="004C4E55" w:rsidRDefault="004C4E55">
      <w:pPr>
        <w:jc w:val="center"/>
      </w:pPr>
      <w:r>
        <w:t xml:space="preserve">Tento soutěžní řád nabývá účinnosti dnem </w:t>
      </w:r>
      <w:proofErr w:type="gramStart"/>
      <w:r w:rsidR="00801145">
        <w:t>12.9.2015</w:t>
      </w:r>
      <w:proofErr w:type="gramEnd"/>
    </w:p>
    <w:p w:rsidR="004C4E55" w:rsidRDefault="0076531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15pt;margin-top:8pt;width:158.4pt;height:36pt;z-index:251657728" filled="f" stroked="f">
            <v:textbox>
              <w:txbxContent>
                <w:p w:rsidR="004C4E55" w:rsidRDefault="004C4E55">
                  <w:pPr>
                    <w:rPr>
                      <w:b/>
                      <w:bCs/>
                    </w:rPr>
                  </w:pPr>
                </w:p>
                <w:p w:rsidR="004C4E55" w:rsidRDefault="004C4E5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Prezident CCCDCA</w:t>
                  </w:r>
                </w:p>
              </w:txbxContent>
            </v:textbox>
          </v:shape>
        </w:pict>
      </w:r>
    </w:p>
    <w:p w:rsidR="004C4E55" w:rsidRDefault="004C4E55">
      <w:pPr>
        <w:jc w:val="center"/>
      </w:pPr>
    </w:p>
    <w:sectPr w:rsidR="004C4E55" w:rsidSect="0076531E">
      <w:type w:val="continuous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8F" w:rsidRDefault="00166D8F">
      <w:r>
        <w:separator/>
      </w:r>
    </w:p>
  </w:endnote>
  <w:endnote w:type="continuationSeparator" w:id="0">
    <w:p w:rsidR="00166D8F" w:rsidRDefault="0016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8F" w:rsidRDefault="00166D8F">
      <w:r>
        <w:separator/>
      </w:r>
    </w:p>
  </w:footnote>
  <w:footnote w:type="continuationSeparator" w:id="0">
    <w:p w:rsidR="00166D8F" w:rsidRDefault="0016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5" w:rsidRDefault="005E0625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-105410</wp:posOffset>
          </wp:positionV>
          <wp:extent cx="1195070" cy="712470"/>
          <wp:effectExtent l="19050" t="0" r="5080" b="0"/>
          <wp:wrapSquare wrapText="bothSides"/>
          <wp:docPr id="1" name="obrázek 1" descr="CCC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D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4E55" w:rsidRDefault="004C4E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E83"/>
    <w:multiLevelType w:val="multilevel"/>
    <w:tmpl w:val="D2B062C2"/>
    <w:lvl w:ilvl="0">
      <w:start w:val="4"/>
      <w:numFmt w:val="decimal"/>
      <w:lvlText w:val="%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0A674170"/>
    <w:multiLevelType w:val="multilevel"/>
    <w:tmpl w:val="9AC4CAFA"/>
    <w:lvl w:ilvl="0">
      <w:start w:val="4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4.1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3%1.4.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1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207B03"/>
    <w:multiLevelType w:val="multilevel"/>
    <w:tmpl w:val="C534D8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F7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ED3FC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971368B"/>
    <w:multiLevelType w:val="singleLevel"/>
    <w:tmpl w:val="3806A72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9FB459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1640560"/>
    <w:multiLevelType w:val="multilevel"/>
    <w:tmpl w:val="DF6827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3E8063DA"/>
    <w:multiLevelType w:val="multilevel"/>
    <w:tmpl w:val="FDF65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047346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41E9367B"/>
    <w:multiLevelType w:val="multilevel"/>
    <w:tmpl w:val="F51A6C7C"/>
    <w:lvl w:ilvl="0">
      <w:start w:val="5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4.1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4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1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%3.%4.%5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3CE069C"/>
    <w:multiLevelType w:val="multilevel"/>
    <w:tmpl w:val="60866C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44291671"/>
    <w:multiLevelType w:val="singleLevel"/>
    <w:tmpl w:val="6070087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i/>
        <w:sz w:val="18"/>
      </w:rPr>
    </w:lvl>
  </w:abstractNum>
  <w:abstractNum w:abstractNumId="13">
    <w:nsid w:val="4CFB7F0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5DE5B2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764944"/>
    <w:multiLevelType w:val="multilevel"/>
    <w:tmpl w:val="DF821A32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9005C0"/>
    <w:multiLevelType w:val="multilevel"/>
    <w:tmpl w:val="86C470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5DAE348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D852D6"/>
    <w:multiLevelType w:val="singleLevel"/>
    <w:tmpl w:val="3806A72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670920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536A2F"/>
    <w:multiLevelType w:val="multilevel"/>
    <w:tmpl w:val="DBC6FC02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1">
    <w:nsid w:val="719A6676"/>
    <w:multiLevelType w:val="multilevel"/>
    <w:tmpl w:val="60E0FD60"/>
    <w:lvl w:ilvl="0">
      <w:start w:val="4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73046CD"/>
    <w:multiLevelType w:val="multilevel"/>
    <w:tmpl w:val="BED2F1C6"/>
    <w:lvl w:ilvl="0">
      <w:start w:val="4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87F0323"/>
    <w:multiLevelType w:val="multilevel"/>
    <w:tmpl w:val="255EE2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6"/>
  </w:num>
  <w:num w:numId="5">
    <w:abstractNumId w:val="19"/>
  </w:num>
  <w:num w:numId="6">
    <w:abstractNumId w:val="4"/>
  </w:num>
  <w:num w:numId="7">
    <w:abstractNumId w:val="17"/>
  </w:num>
  <w:num w:numId="8">
    <w:abstractNumId w:val="12"/>
  </w:num>
  <w:num w:numId="9">
    <w:abstractNumId w:val="5"/>
  </w:num>
  <w:num w:numId="10">
    <w:abstractNumId w:val="14"/>
  </w:num>
  <w:num w:numId="11">
    <w:abstractNumId w:val="20"/>
  </w:num>
  <w:num w:numId="12">
    <w:abstractNumId w:val="8"/>
  </w:num>
  <w:num w:numId="13">
    <w:abstractNumId w:val="2"/>
  </w:num>
  <w:num w:numId="14">
    <w:abstractNumId w:val="23"/>
  </w:num>
  <w:num w:numId="15">
    <w:abstractNumId w:val="9"/>
  </w:num>
  <w:num w:numId="16">
    <w:abstractNumId w:val="0"/>
  </w:num>
  <w:num w:numId="17">
    <w:abstractNumId w:val="22"/>
  </w:num>
  <w:num w:numId="18">
    <w:abstractNumId w:val="15"/>
  </w:num>
  <w:num w:numId="19">
    <w:abstractNumId w:val="21"/>
  </w:num>
  <w:num w:numId="20">
    <w:abstractNumId w:val="1"/>
  </w:num>
  <w:num w:numId="21">
    <w:abstractNumId w:val="16"/>
  </w:num>
  <w:num w:numId="22">
    <w:abstractNumId w:val="7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14EA"/>
    <w:rsid w:val="000E26B2"/>
    <w:rsid w:val="00166D8F"/>
    <w:rsid w:val="00193DC1"/>
    <w:rsid w:val="002C36A5"/>
    <w:rsid w:val="00353169"/>
    <w:rsid w:val="00353EE8"/>
    <w:rsid w:val="00393306"/>
    <w:rsid w:val="003F6E9F"/>
    <w:rsid w:val="004C4E55"/>
    <w:rsid w:val="0050243B"/>
    <w:rsid w:val="0055176A"/>
    <w:rsid w:val="0057607F"/>
    <w:rsid w:val="005C02BC"/>
    <w:rsid w:val="005E0625"/>
    <w:rsid w:val="006442D4"/>
    <w:rsid w:val="00703FDF"/>
    <w:rsid w:val="007131EF"/>
    <w:rsid w:val="0076531E"/>
    <w:rsid w:val="00770231"/>
    <w:rsid w:val="00801145"/>
    <w:rsid w:val="009A6B75"/>
    <w:rsid w:val="00A73CFD"/>
    <w:rsid w:val="00A752D0"/>
    <w:rsid w:val="00AB0B6C"/>
    <w:rsid w:val="00B12A3D"/>
    <w:rsid w:val="00B677EC"/>
    <w:rsid w:val="00B847FD"/>
    <w:rsid w:val="00BF1B2B"/>
    <w:rsid w:val="00CF219A"/>
    <w:rsid w:val="00D1390E"/>
    <w:rsid w:val="00D14EA4"/>
    <w:rsid w:val="00E314EA"/>
    <w:rsid w:val="00ED1849"/>
    <w:rsid w:val="00ED5D23"/>
    <w:rsid w:val="00EE46E1"/>
    <w:rsid w:val="00F7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531E"/>
  </w:style>
  <w:style w:type="paragraph" w:styleId="Nadpis1">
    <w:name w:val="heading 1"/>
    <w:basedOn w:val="Normln"/>
    <w:next w:val="Normln"/>
    <w:qFormat/>
    <w:rsid w:val="0076531E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6531E"/>
    <w:pPr>
      <w:keepNext/>
      <w:outlineLvl w:val="1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6531E"/>
    <w:pPr>
      <w:jc w:val="center"/>
    </w:pPr>
    <w:rPr>
      <w:b/>
      <w:sz w:val="24"/>
    </w:rPr>
  </w:style>
  <w:style w:type="paragraph" w:styleId="Zkladntext">
    <w:name w:val="Body Text"/>
    <w:basedOn w:val="Normln"/>
    <w:rsid w:val="0076531E"/>
    <w:pPr>
      <w:jc w:val="center"/>
    </w:pPr>
    <w:rPr>
      <w:b/>
      <w:i/>
      <w:sz w:val="22"/>
    </w:rPr>
  </w:style>
  <w:style w:type="paragraph" w:styleId="Zkladntextodsazen">
    <w:name w:val="Body Text Indent"/>
    <w:basedOn w:val="Normln"/>
    <w:rsid w:val="0076531E"/>
    <w:pPr>
      <w:ind w:left="705"/>
    </w:pPr>
  </w:style>
  <w:style w:type="paragraph" w:styleId="Rozvrendokumentu">
    <w:name w:val="Document Map"/>
    <w:basedOn w:val="Normln"/>
    <w:semiHidden/>
    <w:rsid w:val="0076531E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7653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531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76531E"/>
    <w:pPr>
      <w:ind w:firstLine="708"/>
    </w:pPr>
  </w:style>
  <w:style w:type="paragraph" w:styleId="Zkladntextodsazen3">
    <w:name w:val="Body Text Indent 3"/>
    <w:basedOn w:val="Normln"/>
    <w:rsid w:val="0076531E"/>
    <w:pPr>
      <w:ind w:left="426" w:hanging="426"/>
    </w:pPr>
  </w:style>
  <w:style w:type="paragraph" w:styleId="Textbubliny">
    <w:name w:val="Balloon Text"/>
    <w:basedOn w:val="Normln"/>
    <w:semiHidden/>
    <w:unhideWhenUsed/>
    <w:rsid w:val="007653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653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7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řád</vt:lpstr>
    </vt:vector>
  </TitlesOfParts>
  <Company>ARBOREA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řád</dc:title>
  <dc:creator>Cipra</dc:creator>
  <cp:lastModifiedBy>acer</cp:lastModifiedBy>
  <cp:revision>2</cp:revision>
  <cp:lastPrinted>2012-10-09T12:05:00Z</cp:lastPrinted>
  <dcterms:created xsi:type="dcterms:W3CDTF">2015-09-12T12:27:00Z</dcterms:created>
  <dcterms:modified xsi:type="dcterms:W3CDTF">2015-09-12T12:27:00Z</dcterms:modified>
</cp:coreProperties>
</file>